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104C863" w:rsidR="00420A38" w:rsidRPr="007A395D" w:rsidRDefault="00A16648" w:rsidP="000049D8">
      <w:pPr>
        <w:pStyle w:val="Header"/>
        <w:tabs>
          <w:tab w:val="clear" w:pos="9639"/>
          <w:tab w:val="right" w:pos="5954"/>
        </w:tabs>
        <w:spacing w:after="240"/>
        <w:jc w:val="right"/>
        <w:rPr>
          <w:rFonts w:ascii="Calibri" w:hAnsi="Calibri"/>
        </w:rPr>
      </w:pPr>
      <w:r>
        <w:rPr>
          <w:rFonts w:ascii="Calibri" w:hAnsi="Calibri"/>
        </w:rPr>
        <w:tab/>
      </w:r>
      <w:r>
        <w:rPr>
          <w:rFonts w:ascii="Calibri" w:hAnsi="Calibri"/>
        </w:rPr>
        <w:tab/>
      </w:r>
      <w:r w:rsidR="007101A9">
        <w:rPr>
          <w:rFonts w:ascii="Calibri" w:hAnsi="Calibri"/>
        </w:rPr>
        <w:t>Output</w:t>
      </w:r>
      <w:r w:rsidR="007101A9" w:rsidRPr="007A395D">
        <w:rPr>
          <w:rFonts w:ascii="Calibri" w:hAnsi="Calibri"/>
        </w:rPr>
        <w:t xml:space="preserve"> </w:t>
      </w:r>
      <w:r w:rsidR="00420A38" w:rsidRPr="007A395D">
        <w:rPr>
          <w:rFonts w:ascii="Calibri" w:hAnsi="Calibri"/>
        </w:rPr>
        <w:t>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8456CE">
        <w:rPr>
          <w:rFonts w:ascii="Calibri" w:hAnsi="Calibri"/>
        </w:rPr>
        <w:t>ENG5</w:t>
      </w:r>
      <w:r w:rsidR="00420A38" w:rsidRPr="007A395D">
        <w:rPr>
          <w:rFonts w:ascii="Calibri" w:hAnsi="Calibri"/>
        </w:rPr>
        <w:t>-</w:t>
      </w:r>
      <w:r w:rsidR="007101A9">
        <w:rPr>
          <w:rFonts w:ascii="Calibri" w:hAnsi="Calibri"/>
        </w:rPr>
        <w:t>11</w:t>
      </w:r>
      <w:r w:rsidR="00C9641E">
        <w:rPr>
          <w:rFonts w:ascii="Calibri" w:hAnsi="Calibri"/>
        </w:rPr>
        <w:t>.</w:t>
      </w:r>
      <w:r w:rsidR="007101A9">
        <w:rPr>
          <w:rFonts w:ascii="Calibri" w:hAnsi="Calibri"/>
        </w:rPr>
        <w:t>1.19</w:t>
      </w:r>
    </w:p>
    <w:p w14:paraId="60BCC120" w14:textId="77777777" w:rsidR="0080294B" w:rsidRPr="007A395D" w:rsidRDefault="0080294B" w:rsidP="00F36489">
      <w:pPr>
        <w:pStyle w:val="BodyText"/>
      </w:pPr>
    </w:p>
    <w:p w14:paraId="4834080C" w14:textId="6FF0BDD0" w:rsidR="00A446C9" w:rsidRPr="00605E43" w:rsidRDefault="00C9641E" w:rsidP="00F36489">
      <w:pPr>
        <w:pStyle w:val="Title"/>
      </w:pPr>
      <w:r>
        <w:t>Query re definition of Dictionary terms</w:t>
      </w:r>
    </w:p>
    <w:p w14:paraId="0F258596" w14:textId="50FB6E37" w:rsidR="00A446C9" w:rsidRPr="00605E43" w:rsidRDefault="00A446C9" w:rsidP="00605E43">
      <w:pPr>
        <w:pStyle w:val="Heading1"/>
      </w:pPr>
      <w:r w:rsidRPr="00605E43">
        <w:t>Summary</w:t>
      </w:r>
    </w:p>
    <w:p w14:paraId="4E25AC4B" w14:textId="2543E7DB" w:rsidR="001E038E" w:rsidRDefault="001E038E" w:rsidP="00F36489">
      <w:pPr>
        <w:pStyle w:val="BodyText"/>
      </w:pPr>
      <w:r>
        <w:t>The IALA Secretariat is reformatting existing IALA Recommendations and Guidelines to comply with the new IALA corporate image. Queries have arisen regarding definitions found in some of the Guidelines.</w:t>
      </w:r>
    </w:p>
    <w:p w14:paraId="5B506C00" w14:textId="2E3535C4" w:rsidR="00512B93" w:rsidRDefault="00512B93" w:rsidP="00F36489">
      <w:pPr>
        <w:pStyle w:val="BodyText"/>
      </w:pPr>
      <w:r>
        <w:t xml:space="preserve">The definitions are relevant to the work of WG1 and WG2 and this query is therefore addressed in the first instance to both WGs. The ENG Committee should approve any amendments to </w:t>
      </w:r>
      <w:r w:rsidR="00A03253">
        <w:t>definitions</w:t>
      </w:r>
      <w:r>
        <w:t>.</w:t>
      </w:r>
    </w:p>
    <w:p w14:paraId="3C575A26" w14:textId="77777777" w:rsidR="001C44A3" w:rsidRPr="00605E43" w:rsidRDefault="00BD4E6F" w:rsidP="00605E43">
      <w:pPr>
        <w:pStyle w:val="Heading2"/>
      </w:pPr>
      <w:r w:rsidRPr="00605E43">
        <w:t>Purpose</w:t>
      </w:r>
      <w:r w:rsidR="004D1D85" w:rsidRPr="00605E43">
        <w:t xml:space="preserve"> of the document</w:t>
      </w:r>
    </w:p>
    <w:p w14:paraId="30ED2EBE" w14:textId="3D0F0DF1" w:rsidR="001E038E" w:rsidRDefault="00CA41F7" w:rsidP="00F36489">
      <w:pPr>
        <w:pStyle w:val="BodyText"/>
      </w:pPr>
      <w:r>
        <w:t>This is the output document following the review of the terms pertinent to WG1.</w:t>
      </w:r>
    </w:p>
    <w:p w14:paraId="53733F03" w14:textId="77777777" w:rsidR="00A446C9" w:rsidRPr="007A395D" w:rsidRDefault="00A446C9" w:rsidP="00605E43">
      <w:pPr>
        <w:pStyle w:val="Heading1"/>
      </w:pPr>
      <w:r w:rsidRPr="007A395D">
        <w:t>Background</w:t>
      </w:r>
    </w:p>
    <w:p w14:paraId="07452EBC" w14:textId="05A12346" w:rsidR="00A446C9" w:rsidRDefault="001E038E" w:rsidP="00F36489">
      <w:pPr>
        <w:pStyle w:val="BodyText"/>
      </w:pPr>
      <w:r w:rsidRPr="001E038E">
        <w:t>The IALA Secretariat is reformatting existing IALA Recommendations and Guidelines to comply with the new IALA corporate image. Queries have arisen regarding definitions found in some of the Guidelines.</w:t>
      </w:r>
    </w:p>
    <w:p w14:paraId="5CB02AB9" w14:textId="6D63E7A0" w:rsidR="002519CB" w:rsidRPr="007A395D" w:rsidRDefault="002519CB" w:rsidP="00F36489">
      <w:pPr>
        <w:pStyle w:val="BodyText"/>
      </w:pPr>
      <w:r>
        <w:t>Additional terms have been added to the table following discussions at ENG5.</w:t>
      </w:r>
    </w:p>
    <w:p w14:paraId="041E9135" w14:textId="77777777" w:rsidR="00A446C9" w:rsidRPr="007A395D" w:rsidRDefault="00A446C9" w:rsidP="00605E43">
      <w:pPr>
        <w:pStyle w:val="Heading1"/>
      </w:pPr>
      <w:r w:rsidRPr="007A395D">
        <w:t>Discussion</w:t>
      </w:r>
    </w:p>
    <w:p w14:paraId="11D2DE2B" w14:textId="08AF08B9" w:rsidR="001E038E" w:rsidRDefault="001E038E" w:rsidP="00F36489">
      <w:pPr>
        <w:pStyle w:val="BodyText"/>
      </w:pPr>
      <w:r>
        <w:t>Definitions found in IALA Guidelines 1037 and 1048 have been removed from the Guidelines and replaced in the Guidelines with a reference to the IALA Dictionary.</w:t>
      </w:r>
    </w:p>
    <w:p w14:paraId="3DEE5EF3" w14:textId="407EAF3F" w:rsidR="001E038E" w:rsidRDefault="001E038E" w:rsidP="00F36489">
      <w:pPr>
        <w:pStyle w:val="BodyText"/>
      </w:pPr>
      <w:r>
        <w:t>The table in Annex A shows the definitions removed from the Guidelines and the existing definitions in the Dictionary where they exist.</w:t>
      </w:r>
      <w:r w:rsidR="005D67E5">
        <w:t xml:space="preserve"> The definitions shown in the “proposed definition” column are taken from the Guidelines</w:t>
      </w:r>
      <w:r w:rsidR="00CA41F7">
        <w:t xml:space="preserve">. However, following the review, it is necessary to </w:t>
      </w:r>
      <w:r w:rsidR="007101A9">
        <w:t>bring some definitions in-line with CIE, and these are highlighted in yellow below.</w:t>
      </w:r>
    </w:p>
    <w:p w14:paraId="737D41F0" w14:textId="0EAE89A1" w:rsidR="00292057" w:rsidRDefault="00292057" w:rsidP="00F36489">
      <w:pPr>
        <w:pStyle w:val="BodyText"/>
      </w:pPr>
      <w:r>
        <w:t>Two additional terms have been added on the end to clarify the terms “effective intensity” and “luminous range” in order to bring them in line with CIE definitions. It is noted, however, that the terms differ slightly from the CIE definitions due to the different threshold of the illuminance of the eye.</w:t>
      </w:r>
    </w:p>
    <w:p w14:paraId="46877613" w14:textId="77777777" w:rsidR="00CA41F7" w:rsidRDefault="00A446C9" w:rsidP="00515ABF">
      <w:pPr>
        <w:pStyle w:val="Heading1"/>
      </w:pPr>
      <w:r w:rsidRPr="007A395D">
        <w:t xml:space="preserve">Action requested </w:t>
      </w:r>
    </w:p>
    <w:p w14:paraId="66CA4D29" w14:textId="212BEF1D" w:rsidR="005A0F3D" w:rsidRDefault="00CA41F7" w:rsidP="00515ABF">
      <w:pPr>
        <w:pStyle w:val="BodyText"/>
        <w:rPr>
          <w:color w:val="4F81BD" w:themeColor="accent1"/>
        </w:rPr>
        <w:sectPr w:rsidR="005A0F3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pPr>
      <w:r>
        <w:t xml:space="preserve">The Secretariat is requested to </w:t>
      </w:r>
      <w:r w:rsidR="007101A9">
        <w:t xml:space="preserve">submit the updates to the DWG for approval and </w:t>
      </w:r>
      <w:r>
        <w:t xml:space="preserve">update </w:t>
      </w:r>
      <w:r w:rsidR="007101A9">
        <w:t>IALA Dictionary</w:t>
      </w:r>
      <w:r>
        <w:t xml:space="preserve"> </w:t>
      </w:r>
      <w:r w:rsidR="007101A9">
        <w:t>accordingly.</w:t>
      </w:r>
    </w:p>
    <w:p w14:paraId="0AE6A493" w14:textId="2B30C6E2" w:rsidR="000005D3" w:rsidRPr="007A395D" w:rsidRDefault="005A0F3D" w:rsidP="000005D3">
      <w:pPr>
        <w:pStyle w:val="AnnexHeading1"/>
        <w:rPr>
          <w:rFonts w:ascii="Calibri" w:hAnsi="Calibri"/>
          <w:color w:val="4F81BD" w:themeColor="accent1"/>
        </w:rPr>
      </w:pPr>
      <w:r>
        <w:rPr>
          <w:rFonts w:ascii="Calibri" w:hAnsi="Calibri"/>
          <w:color w:val="4F81BD" w:themeColor="accent1"/>
        </w:rPr>
        <w:lastRenderedPageBreak/>
        <w:t>Dictionary amendment proposal</w:t>
      </w:r>
    </w:p>
    <w:p w14:paraId="1FC4E7A9" w14:textId="77777777" w:rsidR="004D1D85" w:rsidRPr="007A395D" w:rsidRDefault="004D1D85" w:rsidP="00F36489">
      <w:pPr>
        <w:pStyle w:val="BodyText"/>
      </w:pPr>
    </w:p>
    <w:tbl>
      <w:tblPr>
        <w:tblStyle w:val="TableGrid"/>
        <w:tblW w:w="14017" w:type="dxa"/>
        <w:tblLayout w:type="fixed"/>
        <w:tblCellMar>
          <w:left w:w="28" w:type="dxa"/>
          <w:right w:w="28" w:type="dxa"/>
        </w:tblCellMar>
        <w:tblLook w:val="04A0" w:firstRow="1" w:lastRow="0" w:firstColumn="1" w:lastColumn="0" w:noHBand="0" w:noVBand="1"/>
      </w:tblPr>
      <w:tblGrid>
        <w:gridCol w:w="1587"/>
        <w:gridCol w:w="1062"/>
        <w:gridCol w:w="992"/>
        <w:gridCol w:w="4252"/>
        <w:gridCol w:w="4252"/>
        <w:gridCol w:w="924"/>
        <w:gridCol w:w="948"/>
      </w:tblGrid>
      <w:tr w:rsidR="005A0F3D" w:rsidRPr="00011CD2" w14:paraId="1BB7D46E" w14:textId="77777777" w:rsidTr="0064794C">
        <w:trPr>
          <w:tblHeader/>
        </w:trPr>
        <w:tc>
          <w:tcPr>
            <w:tcW w:w="1587" w:type="dxa"/>
            <w:tcBorders>
              <w:bottom w:val="thickThinSmallGap" w:sz="24" w:space="0" w:color="000000"/>
            </w:tcBorders>
            <w:shd w:val="clear" w:color="auto" w:fill="365F91" w:themeFill="accent1" w:themeFillShade="BF"/>
            <w:vAlign w:val="center"/>
          </w:tcPr>
          <w:p w14:paraId="0A85F10D"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4F7D3406"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11419BC8" w14:textId="77777777" w:rsidR="005A0F3D" w:rsidRPr="00011CD2" w:rsidRDefault="005A0F3D" w:rsidP="0064794C">
            <w:pPr>
              <w:pStyle w:val="BodyText"/>
              <w:jc w:val="center"/>
              <w:rPr>
                <w:b/>
                <w:color w:val="FFFFFF" w:themeColor="background1"/>
                <w:sz w:val="24"/>
                <w:szCs w:val="24"/>
              </w:rPr>
            </w:pPr>
            <w:r w:rsidRPr="00011CD2">
              <w:rPr>
                <w:b/>
                <w:color w:val="FFFFFF" w:themeColor="background1"/>
                <w:sz w:val="24"/>
                <w:szCs w:val="24"/>
              </w:rPr>
              <w:t>Source</w:t>
            </w:r>
          </w:p>
          <w:p w14:paraId="1D01F3B7" w14:textId="77777777" w:rsidR="005A0F3D" w:rsidRPr="00011CD2" w:rsidRDefault="005A0F3D" w:rsidP="0064794C">
            <w:pPr>
              <w:pStyle w:val="BodyText"/>
              <w:spacing w:after="0"/>
              <w:jc w:val="center"/>
              <w:rPr>
                <w:b/>
                <w:color w:val="FFFFFF" w:themeColor="background1"/>
                <w:sz w:val="18"/>
                <w:szCs w:val="18"/>
              </w:rPr>
            </w:pPr>
            <w:r w:rsidRPr="00011CD2">
              <w:rPr>
                <w:b/>
                <w:color w:val="FFFFFF" w:themeColor="background1"/>
                <w:sz w:val="18"/>
                <w:szCs w:val="18"/>
              </w:rPr>
              <w:t>(meeting/</w:t>
            </w:r>
          </w:p>
          <w:p w14:paraId="6EEF85D3" w14:textId="77777777" w:rsidR="005A0F3D" w:rsidRPr="00011CD2" w:rsidRDefault="005A0F3D" w:rsidP="0064794C">
            <w:pPr>
              <w:pStyle w:val="BodyText"/>
              <w:spacing w:after="0"/>
              <w:jc w:val="center"/>
              <w:rPr>
                <w:b/>
                <w:color w:val="FFFFFF" w:themeColor="background1"/>
                <w:sz w:val="18"/>
                <w:szCs w:val="18"/>
              </w:rPr>
            </w:pPr>
            <w:r w:rsidRPr="00011CD2">
              <w:rPr>
                <w:b/>
                <w:color w:val="FFFFFF" w:themeColor="background1"/>
                <w:sz w:val="18"/>
                <w:szCs w:val="18"/>
              </w:rPr>
              <w:t>document/</w:t>
            </w:r>
          </w:p>
          <w:p w14:paraId="75EDE164" w14:textId="77777777" w:rsidR="005A0F3D" w:rsidRPr="00011CD2" w:rsidRDefault="005A0F3D" w:rsidP="0064794C">
            <w:pPr>
              <w:pStyle w:val="BodyText"/>
              <w:spacing w:after="0"/>
              <w:jc w:val="center"/>
              <w:rPr>
                <w:b/>
                <w:color w:val="FFFFFF" w:themeColor="background1"/>
                <w:sz w:val="24"/>
                <w:szCs w:val="24"/>
              </w:rPr>
            </w:pPr>
            <w:r w:rsidRPr="00011CD2">
              <w:rPr>
                <w:b/>
                <w:color w:val="FFFFFF" w:themeColor="background1"/>
                <w:sz w:val="18"/>
                <w:szCs w:val="18"/>
              </w:rPr>
              <w:t>person)</w:t>
            </w:r>
          </w:p>
        </w:tc>
        <w:tc>
          <w:tcPr>
            <w:tcW w:w="4252" w:type="dxa"/>
            <w:tcBorders>
              <w:bottom w:val="thickThinSmallGap" w:sz="24" w:space="0" w:color="000000"/>
            </w:tcBorders>
            <w:shd w:val="clear" w:color="auto" w:fill="365F91" w:themeFill="accent1" w:themeFillShade="BF"/>
            <w:vAlign w:val="center"/>
          </w:tcPr>
          <w:p w14:paraId="41ECAF57"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Old definition</w:t>
            </w:r>
          </w:p>
        </w:tc>
        <w:tc>
          <w:tcPr>
            <w:tcW w:w="4252" w:type="dxa"/>
            <w:tcBorders>
              <w:bottom w:val="thickThinSmallGap" w:sz="24" w:space="0" w:color="000000"/>
            </w:tcBorders>
            <w:shd w:val="clear" w:color="auto" w:fill="365F91" w:themeFill="accent1" w:themeFillShade="BF"/>
            <w:vAlign w:val="center"/>
          </w:tcPr>
          <w:p w14:paraId="6A655341" w14:textId="7FF5BBD5" w:rsidR="00526888" w:rsidRDefault="00526888" w:rsidP="005A0F3D">
            <w:pPr>
              <w:pStyle w:val="BodyText"/>
              <w:jc w:val="center"/>
              <w:rPr>
                <w:b/>
                <w:color w:val="FFFFFF" w:themeColor="background1"/>
                <w:sz w:val="20"/>
                <w:szCs w:val="20"/>
              </w:rPr>
            </w:pPr>
            <w:r>
              <w:rPr>
                <w:b/>
                <w:color w:val="FFFFFF" w:themeColor="background1"/>
                <w:sz w:val="20"/>
                <w:szCs w:val="20"/>
              </w:rPr>
              <w:t>Definition from Guideline /</w:t>
            </w:r>
          </w:p>
          <w:p w14:paraId="5CBE3F65" w14:textId="2CFBC482" w:rsidR="005A0F3D" w:rsidRPr="00B737CB" w:rsidRDefault="005A0F3D" w:rsidP="005A0F3D">
            <w:pPr>
              <w:pStyle w:val="BodyText"/>
              <w:jc w:val="center"/>
              <w:rPr>
                <w:b/>
                <w:color w:val="FFFFFF" w:themeColor="background1"/>
                <w:sz w:val="20"/>
                <w:szCs w:val="20"/>
              </w:rPr>
            </w:pPr>
            <w:r w:rsidRPr="00B737CB">
              <w:rPr>
                <w:b/>
                <w:color w:val="FFFFFF" w:themeColor="background1"/>
                <w:sz w:val="20"/>
                <w:szCs w:val="20"/>
              </w:rPr>
              <w:t>Proposed definition</w:t>
            </w:r>
          </w:p>
        </w:tc>
        <w:tc>
          <w:tcPr>
            <w:tcW w:w="924" w:type="dxa"/>
            <w:tcBorders>
              <w:bottom w:val="thickThinSmallGap" w:sz="24" w:space="0" w:color="000000"/>
            </w:tcBorders>
            <w:shd w:val="clear" w:color="auto" w:fill="365F91" w:themeFill="accent1" w:themeFillShade="BF"/>
            <w:vAlign w:val="center"/>
          </w:tcPr>
          <w:p w14:paraId="0992E993"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Reason for change</w:t>
            </w:r>
          </w:p>
        </w:tc>
        <w:tc>
          <w:tcPr>
            <w:tcW w:w="948" w:type="dxa"/>
            <w:tcBorders>
              <w:bottom w:val="thickThinSmallGap" w:sz="24" w:space="0" w:color="000000"/>
            </w:tcBorders>
            <w:shd w:val="clear" w:color="auto" w:fill="365F91" w:themeFill="accent1" w:themeFillShade="BF"/>
            <w:vAlign w:val="center"/>
          </w:tcPr>
          <w:p w14:paraId="641764BF" w14:textId="77777777" w:rsidR="005A0F3D" w:rsidRDefault="005A0F3D" w:rsidP="0064794C">
            <w:pPr>
              <w:pStyle w:val="BodyText"/>
              <w:jc w:val="center"/>
              <w:rPr>
                <w:b/>
                <w:color w:val="FFFFFF" w:themeColor="background1"/>
                <w:sz w:val="20"/>
                <w:szCs w:val="20"/>
              </w:rPr>
            </w:pPr>
            <w:r>
              <w:rPr>
                <w:b/>
                <w:color w:val="FFFFFF" w:themeColor="background1"/>
                <w:sz w:val="20"/>
                <w:szCs w:val="20"/>
              </w:rPr>
              <w:t>Propose</w:t>
            </w:r>
          </w:p>
          <w:p w14:paraId="7080E400"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Date</w:t>
            </w:r>
          </w:p>
        </w:tc>
      </w:tr>
      <w:tr w:rsidR="005A0F3D" w:rsidRPr="00011CD2" w14:paraId="20BC3F91" w14:textId="77777777" w:rsidTr="0064794C">
        <w:tc>
          <w:tcPr>
            <w:tcW w:w="1587" w:type="dxa"/>
            <w:vAlign w:val="center"/>
          </w:tcPr>
          <w:p w14:paraId="765D4052"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Failure</w:t>
            </w:r>
          </w:p>
        </w:tc>
        <w:tc>
          <w:tcPr>
            <w:tcW w:w="1062" w:type="dxa"/>
            <w:vAlign w:val="center"/>
          </w:tcPr>
          <w:p w14:paraId="72798B1D"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5-1-000</w:t>
            </w:r>
          </w:p>
        </w:tc>
        <w:tc>
          <w:tcPr>
            <w:tcW w:w="992" w:type="dxa"/>
            <w:vAlign w:val="center"/>
          </w:tcPr>
          <w:p w14:paraId="3BDAC528"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52CA5F7B"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The termination of the ability of an item to perform its required function.</w:t>
            </w:r>
          </w:p>
        </w:tc>
        <w:tc>
          <w:tcPr>
            <w:tcW w:w="4252" w:type="dxa"/>
            <w:vAlign w:val="center"/>
          </w:tcPr>
          <w:p w14:paraId="38BDC441" w14:textId="77777777" w:rsidR="005A0F3D" w:rsidRPr="0048498F" w:rsidRDefault="005A0F3D" w:rsidP="0064794C">
            <w:pPr>
              <w:rPr>
                <w:rFonts w:asciiTheme="minorHAnsi" w:hAnsiTheme="minorHAnsi"/>
                <w:sz w:val="20"/>
                <w:szCs w:val="20"/>
              </w:rPr>
            </w:pPr>
            <w:r w:rsidRPr="0048498F">
              <w:rPr>
                <w:rFonts w:asciiTheme="minorHAnsi" w:hAnsiTheme="minorHAnsi"/>
                <w:sz w:val="20"/>
                <w:szCs w:val="20"/>
              </w:rPr>
              <w:t>Proposed definition English:</w:t>
            </w:r>
          </w:p>
          <w:p w14:paraId="631ED1E5" w14:textId="77777777" w:rsidR="005A0F3D" w:rsidRDefault="005A0F3D" w:rsidP="0064794C">
            <w:pPr>
              <w:pStyle w:val="BodyText"/>
              <w:jc w:val="left"/>
              <w:rPr>
                <w:rFonts w:asciiTheme="minorHAnsi" w:hAnsiTheme="minorHAnsi"/>
                <w:sz w:val="20"/>
                <w:szCs w:val="20"/>
              </w:rPr>
            </w:pPr>
            <w:r w:rsidRPr="0048498F">
              <w:rPr>
                <w:rFonts w:asciiTheme="minorHAnsi" w:hAnsiTheme="minorHAnsi"/>
                <w:sz w:val="20"/>
                <w:szCs w:val="20"/>
              </w:rPr>
              <w:t>A failure is defined as the unintentional termination of the ability of a system or part of a system to perform its required function.  This means failure to display its correct characteristics or to be on its assigned position for proper use by mariners.</w:t>
            </w:r>
          </w:p>
          <w:p w14:paraId="306727B1"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006A818E" w14:textId="77777777" w:rsidR="005A0F3D" w:rsidRDefault="005A0F3D" w:rsidP="0064794C">
            <w:pPr>
              <w:pStyle w:val="BodyText"/>
              <w:spacing w:after="0"/>
              <w:jc w:val="left"/>
              <w:rPr>
                <w:rFonts w:asciiTheme="minorHAnsi" w:hAnsiTheme="minorHAnsi"/>
                <w:sz w:val="20"/>
                <w:szCs w:val="20"/>
              </w:rPr>
            </w:pPr>
          </w:p>
          <w:p w14:paraId="10F8C64F"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32DC6E23"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4D7A04DA"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Guideline 1037</w:t>
            </w:r>
          </w:p>
        </w:tc>
        <w:tc>
          <w:tcPr>
            <w:tcW w:w="948" w:type="dxa"/>
            <w:vAlign w:val="center"/>
          </w:tcPr>
          <w:p w14:paraId="5D18F001"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WG2</w:t>
            </w:r>
          </w:p>
        </w:tc>
      </w:tr>
      <w:tr w:rsidR="005A0F3D" w:rsidRPr="00011CD2" w14:paraId="6097A1FC" w14:textId="77777777" w:rsidTr="0064794C">
        <w:tc>
          <w:tcPr>
            <w:tcW w:w="1587" w:type="dxa"/>
            <w:vAlign w:val="center"/>
          </w:tcPr>
          <w:p w14:paraId="70DF520C"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Fault</w:t>
            </w:r>
          </w:p>
        </w:tc>
        <w:tc>
          <w:tcPr>
            <w:tcW w:w="1062" w:type="dxa"/>
            <w:vAlign w:val="center"/>
          </w:tcPr>
          <w:p w14:paraId="425B954A"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5-1-015</w:t>
            </w:r>
          </w:p>
        </w:tc>
        <w:tc>
          <w:tcPr>
            <w:tcW w:w="992" w:type="dxa"/>
            <w:vAlign w:val="center"/>
          </w:tcPr>
          <w:p w14:paraId="4E7B0655"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60AECB89"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That condition of an element of a system which may result in a failure of either the system or part of it.</w:t>
            </w:r>
          </w:p>
        </w:tc>
        <w:tc>
          <w:tcPr>
            <w:tcW w:w="4252" w:type="dxa"/>
            <w:vAlign w:val="center"/>
          </w:tcPr>
          <w:p w14:paraId="2CC32CC0" w14:textId="77777777" w:rsidR="005A0F3D" w:rsidRDefault="005A0F3D" w:rsidP="0064794C">
            <w:pPr>
              <w:pStyle w:val="BodyText"/>
              <w:jc w:val="left"/>
              <w:rPr>
                <w:rFonts w:asciiTheme="minorHAnsi" w:hAnsiTheme="minorHAnsi"/>
                <w:sz w:val="20"/>
                <w:szCs w:val="20"/>
              </w:rPr>
            </w:pPr>
            <w:r>
              <w:rPr>
                <w:rFonts w:asciiTheme="minorHAnsi" w:hAnsiTheme="minorHAnsi"/>
                <w:sz w:val="20"/>
                <w:szCs w:val="20"/>
              </w:rPr>
              <w:t xml:space="preserve">Proposed definition English: </w:t>
            </w:r>
            <w:r w:rsidRPr="0048498F">
              <w:rPr>
                <w:rFonts w:asciiTheme="minorHAnsi" w:hAnsiTheme="minorHAnsi"/>
                <w:sz w:val="20"/>
                <w:szCs w:val="20"/>
              </w:rPr>
              <w:t>A fault is the failure of part of a system that does not affect the ability of the AtoN to perform its required function.</w:t>
            </w:r>
          </w:p>
          <w:p w14:paraId="56987D64" w14:textId="77777777" w:rsidR="005A0F3D" w:rsidRDefault="005A0F3D" w:rsidP="0064794C">
            <w:pPr>
              <w:pStyle w:val="BodyText"/>
              <w:spacing w:after="0"/>
              <w:jc w:val="left"/>
              <w:rPr>
                <w:rFonts w:asciiTheme="minorHAnsi" w:hAnsiTheme="minorHAnsi"/>
                <w:sz w:val="20"/>
                <w:szCs w:val="20"/>
              </w:rPr>
            </w:pPr>
          </w:p>
          <w:p w14:paraId="330F55A6"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6E557F7E" w14:textId="77777777" w:rsidR="005A0F3D" w:rsidRDefault="005A0F3D" w:rsidP="0064794C">
            <w:pPr>
              <w:pStyle w:val="BodyText"/>
              <w:spacing w:after="0"/>
              <w:jc w:val="left"/>
              <w:rPr>
                <w:rFonts w:asciiTheme="minorHAnsi" w:hAnsiTheme="minorHAnsi"/>
                <w:sz w:val="20"/>
                <w:szCs w:val="20"/>
              </w:rPr>
            </w:pPr>
          </w:p>
          <w:p w14:paraId="6108FBD5"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30B20C59"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39907060"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Guideline 1037</w:t>
            </w:r>
          </w:p>
        </w:tc>
        <w:tc>
          <w:tcPr>
            <w:tcW w:w="948" w:type="dxa"/>
            <w:vAlign w:val="center"/>
          </w:tcPr>
          <w:p w14:paraId="7533D5A2"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WG2</w:t>
            </w:r>
          </w:p>
        </w:tc>
      </w:tr>
      <w:tr w:rsidR="005A0F3D" w:rsidRPr="00011CD2" w14:paraId="2A1F5BEA" w14:textId="77777777" w:rsidTr="0064794C">
        <w:tc>
          <w:tcPr>
            <w:tcW w:w="1587" w:type="dxa"/>
            <w:vAlign w:val="center"/>
          </w:tcPr>
          <w:p w14:paraId="342E1D62"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Correlated colour temperature:</w:t>
            </w:r>
          </w:p>
        </w:tc>
        <w:tc>
          <w:tcPr>
            <w:tcW w:w="1062" w:type="dxa"/>
            <w:vAlign w:val="center"/>
          </w:tcPr>
          <w:p w14:paraId="682A1476"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2-1-505</w:t>
            </w:r>
          </w:p>
        </w:tc>
        <w:tc>
          <w:tcPr>
            <w:tcW w:w="992" w:type="dxa"/>
            <w:vAlign w:val="center"/>
          </w:tcPr>
          <w:p w14:paraId="315FE73B"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47369FA5"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The colour temperature corresponding to that point on the line representing full radiators of different colour temperature which is nearest to the point representing the chromaticity of the illuminant, considered on an agreed uniform-chromaticity-scale diagram.</w:t>
            </w:r>
          </w:p>
          <w:p w14:paraId="15975549"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Unit: kelvin (K)</w:t>
            </w:r>
          </w:p>
          <w:p w14:paraId="69AF8AEA"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Reference: C.I.E. (modified)</w:t>
            </w:r>
          </w:p>
          <w:p w14:paraId="0E711218"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lastRenderedPageBreak/>
              <w:t>Note: For further information on the agreed uniform-chromaticity-scale diagram, see Reference: C.I.E.</w:t>
            </w:r>
          </w:p>
        </w:tc>
        <w:tc>
          <w:tcPr>
            <w:tcW w:w="4252" w:type="dxa"/>
          </w:tcPr>
          <w:p w14:paraId="22CFE974"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lastRenderedPageBreak/>
              <w:t xml:space="preserve">Proposed definition English: </w:t>
            </w:r>
            <w:r w:rsidRPr="00D71AFF">
              <w:rPr>
                <w:rFonts w:ascii="Times New Roman" w:hAnsi="Times New Roman" w:cs="Times New Roman"/>
              </w:rPr>
              <w:t>Used to describe the temperature at which a Plankian Blackbody Radiator and an illumination source appear to match, usually specified in Kelvin (K).</w:t>
            </w:r>
          </w:p>
          <w:p w14:paraId="1D3BCC9A" w14:textId="77777777" w:rsidR="005A0F3D" w:rsidRDefault="005A0F3D" w:rsidP="0064794C">
            <w:pPr>
              <w:pStyle w:val="BodyText"/>
              <w:spacing w:after="0"/>
              <w:jc w:val="left"/>
              <w:rPr>
                <w:rFonts w:asciiTheme="minorHAnsi" w:hAnsiTheme="minorHAnsi"/>
                <w:sz w:val="20"/>
                <w:szCs w:val="20"/>
              </w:rPr>
            </w:pPr>
          </w:p>
          <w:p w14:paraId="1A24F209"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1665FEB1" w14:textId="77777777" w:rsidR="005A0F3D" w:rsidRDefault="005A0F3D" w:rsidP="0064794C">
            <w:pPr>
              <w:pStyle w:val="BodyText"/>
              <w:spacing w:after="0"/>
              <w:jc w:val="left"/>
              <w:rPr>
                <w:rFonts w:asciiTheme="minorHAnsi" w:hAnsiTheme="minorHAnsi"/>
                <w:sz w:val="20"/>
                <w:szCs w:val="20"/>
              </w:rPr>
            </w:pPr>
          </w:p>
          <w:p w14:paraId="61E88159"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3D97A726" w14:textId="77777777" w:rsidR="005A0F3D" w:rsidRDefault="005A0F3D" w:rsidP="0064794C">
            <w:pPr>
              <w:pStyle w:val="BodyText"/>
              <w:jc w:val="left"/>
              <w:rPr>
                <w:rFonts w:asciiTheme="minorHAnsi" w:hAnsiTheme="minorHAnsi"/>
                <w:sz w:val="20"/>
                <w:szCs w:val="20"/>
              </w:rPr>
            </w:pPr>
          </w:p>
          <w:p w14:paraId="1DC15F87" w14:textId="1359F08C" w:rsidR="00272125" w:rsidRPr="00515ABF" w:rsidRDefault="007101A9" w:rsidP="0064794C">
            <w:pPr>
              <w:pStyle w:val="BodyText"/>
              <w:jc w:val="left"/>
              <w:rPr>
                <w:rFonts w:asciiTheme="minorHAnsi" w:hAnsiTheme="minorHAnsi"/>
                <w:sz w:val="20"/>
                <w:szCs w:val="20"/>
                <w:highlight w:val="yellow"/>
              </w:rPr>
            </w:pPr>
            <w:r>
              <w:rPr>
                <w:rFonts w:asciiTheme="minorHAnsi" w:hAnsiTheme="minorHAnsi"/>
                <w:sz w:val="20"/>
                <w:szCs w:val="20"/>
                <w:highlight w:val="yellow"/>
              </w:rPr>
              <w:lastRenderedPageBreak/>
              <w:t xml:space="preserve">ENG5 </w:t>
            </w:r>
            <w:r w:rsidR="00272125" w:rsidRPr="00515ABF">
              <w:rPr>
                <w:rFonts w:asciiTheme="minorHAnsi" w:hAnsiTheme="minorHAnsi"/>
                <w:sz w:val="20"/>
                <w:szCs w:val="20"/>
                <w:highlight w:val="yellow"/>
              </w:rPr>
              <w:t>Proposed definition:</w:t>
            </w:r>
          </w:p>
          <w:p w14:paraId="472D68EC" w14:textId="77777777" w:rsidR="00272125" w:rsidRPr="00515ABF" w:rsidRDefault="00272125" w:rsidP="0064794C">
            <w:pPr>
              <w:pStyle w:val="BodyText"/>
              <w:jc w:val="left"/>
              <w:rPr>
                <w:highlight w:val="yellow"/>
              </w:rPr>
            </w:pPr>
            <w:r w:rsidRPr="00515ABF">
              <w:rPr>
                <w:highlight w:val="yellow"/>
              </w:rPr>
              <w:t xml:space="preserve">Temperature of the Planckian radiator having the chromaticity nearest the chromaticity associated with the given spectral distribution on a diagram where the (CIE 1931 standard observer based) </w:t>
            </w:r>
            <w:r w:rsidRPr="00515ABF">
              <w:rPr>
                <w:noProof/>
                <w:highlight w:val="yellow"/>
                <w:vertAlign w:val="subscript"/>
              </w:rPr>
              <w:drawing>
                <wp:inline distT="0" distB="0" distL="0" distR="0" wp14:anchorId="18A6EEF3" wp14:editId="4C9669EC">
                  <wp:extent cx="696595" cy="283210"/>
                  <wp:effectExtent l="0" t="0" r="8255" b="2540"/>
                  <wp:docPr id="1" name="Picture 1" descr="http://eilv.cie.co.at/sites/default/files/images/25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ilv.cie.co.at/sites/default/files/images/258-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6595" cy="283210"/>
                          </a:xfrm>
                          <a:prstGeom prst="rect">
                            <a:avLst/>
                          </a:prstGeom>
                          <a:noFill/>
                          <a:ln>
                            <a:noFill/>
                          </a:ln>
                        </pic:spPr>
                      </pic:pic>
                    </a:graphicData>
                  </a:graphic>
                </wp:inline>
              </w:drawing>
            </w:r>
            <w:r w:rsidRPr="00515ABF">
              <w:rPr>
                <w:highlight w:val="yellow"/>
              </w:rPr>
              <w:t>coordinates of the Planckian locus and the test stimulus are depicted.</w:t>
            </w:r>
          </w:p>
          <w:p w14:paraId="2FB72440" w14:textId="341F0738" w:rsidR="00272125" w:rsidRPr="00011CD2" w:rsidRDefault="00272125" w:rsidP="0064794C">
            <w:pPr>
              <w:pStyle w:val="BodyText"/>
              <w:jc w:val="left"/>
              <w:rPr>
                <w:rFonts w:asciiTheme="minorHAnsi" w:hAnsiTheme="minorHAnsi"/>
                <w:sz w:val="20"/>
                <w:szCs w:val="20"/>
              </w:rPr>
            </w:pPr>
            <w:r w:rsidRPr="00515ABF">
              <w:rPr>
                <w:highlight w:val="yellow"/>
              </w:rPr>
              <w:t>Reference: C.I.E</w:t>
            </w:r>
          </w:p>
        </w:tc>
        <w:tc>
          <w:tcPr>
            <w:tcW w:w="924" w:type="dxa"/>
            <w:vAlign w:val="center"/>
          </w:tcPr>
          <w:p w14:paraId="1FF67AD3"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lastRenderedPageBreak/>
              <w:t>Guideline 1048</w:t>
            </w:r>
          </w:p>
        </w:tc>
        <w:tc>
          <w:tcPr>
            <w:tcW w:w="948" w:type="dxa"/>
            <w:vAlign w:val="center"/>
          </w:tcPr>
          <w:p w14:paraId="4DD2C6BF"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4C1C7354" w14:textId="77777777" w:rsidTr="0064794C">
        <w:tc>
          <w:tcPr>
            <w:tcW w:w="1587" w:type="dxa"/>
            <w:vAlign w:val="center"/>
          </w:tcPr>
          <w:p w14:paraId="1015E146" w14:textId="1E7A88E6"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Organo-metallic vapour phase epitaxy</w:t>
            </w:r>
          </w:p>
        </w:tc>
        <w:tc>
          <w:tcPr>
            <w:tcW w:w="1062" w:type="dxa"/>
            <w:vAlign w:val="center"/>
          </w:tcPr>
          <w:p w14:paraId="326FF5ED"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0C3A411E"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31E0E255"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None</w:t>
            </w:r>
          </w:p>
        </w:tc>
        <w:tc>
          <w:tcPr>
            <w:tcW w:w="4252" w:type="dxa"/>
          </w:tcPr>
          <w:p w14:paraId="1B57A6D4" w14:textId="77777777" w:rsidR="005A0F3D" w:rsidRDefault="005A0F3D" w:rsidP="0064794C">
            <w:pPr>
              <w:pStyle w:val="BodyText"/>
              <w:jc w:val="left"/>
              <w:rPr>
                <w:rFonts w:ascii="Times New Roman" w:hAnsi="Times New Roman" w:cs="Times New Roman"/>
              </w:rPr>
            </w:pPr>
            <w:r w:rsidRPr="00D3398C">
              <w:rPr>
                <w:rFonts w:asciiTheme="minorHAnsi" w:hAnsiTheme="minorHAnsi"/>
                <w:sz w:val="20"/>
                <w:szCs w:val="20"/>
              </w:rPr>
              <w:t xml:space="preserve">Proposed definition English: </w:t>
            </w:r>
            <w:r w:rsidRPr="00D71AFF">
              <w:rPr>
                <w:rFonts w:ascii="Times New Roman" w:hAnsi="Times New Roman" w:cs="Times New Roman"/>
              </w:rPr>
              <w:t>Organo-metallic vapour phase epitaxy – a crystal growth technique allowing the growing of a crystal layer on top of another crystal substrate.</w:t>
            </w:r>
          </w:p>
          <w:p w14:paraId="0CA7E597" w14:textId="77777777" w:rsidR="005A0F3D" w:rsidRDefault="005A0F3D" w:rsidP="0064794C">
            <w:pPr>
              <w:pStyle w:val="BodyText"/>
              <w:spacing w:after="0"/>
              <w:jc w:val="left"/>
              <w:rPr>
                <w:rFonts w:asciiTheme="minorHAnsi" w:hAnsiTheme="minorHAnsi"/>
                <w:sz w:val="20"/>
                <w:szCs w:val="20"/>
              </w:rPr>
            </w:pPr>
          </w:p>
          <w:p w14:paraId="201F8BC7"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7542146D" w14:textId="77777777" w:rsidR="005A0F3D" w:rsidRDefault="005A0F3D" w:rsidP="0064794C">
            <w:pPr>
              <w:pStyle w:val="BodyText"/>
              <w:spacing w:after="0"/>
              <w:jc w:val="left"/>
              <w:rPr>
                <w:rFonts w:asciiTheme="minorHAnsi" w:hAnsiTheme="minorHAnsi"/>
                <w:sz w:val="20"/>
                <w:szCs w:val="20"/>
              </w:rPr>
            </w:pPr>
          </w:p>
          <w:p w14:paraId="03169037"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2564AEE3" w14:textId="77777777" w:rsidR="005A0F3D" w:rsidRDefault="005A0F3D" w:rsidP="0064794C">
            <w:pPr>
              <w:pStyle w:val="BodyText"/>
              <w:jc w:val="left"/>
              <w:rPr>
                <w:rFonts w:asciiTheme="minorHAnsi" w:hAnsiTheme="minorHAnsi"/>
                <w:sz w:val="20"/>
                <w:szCs w:val="20"/>
              </w:rPr>
            </w:pPr>
          </w:p>
          <w:p w14:paraId="13A72FC7" w14:textId="14A6D8FC" w:rsidR="00272125" w:rsidRPr="00011CD2" w:rsidRDefault="00272125" w:rsidP="0064794C">
            <w:pPr>
              <w:pStyle w:val="BodyText"/>
              <w:jc w:val="left"/>
              <w:rPr>
                <w:rFonts w:asciiTheme="minorHAnsi" w:hAnsiTheme="minorHAnsi"/>
                <w:sz w:val="20"/>
                <w:szCs w:val="20"/>
              </w:rPr>
            </w:pPr>
            <w:r w:rsidRPr="00515ABF">
              <w:rPr>
                <w:rFonts w:asciiTheme="minorHAnsi" w:hAnsiTheme="minorHAnsi"/>
                <w:sz w:val="20"/>
                <w:szCs w:val="20"/>
                <w:highlight w:val="yellow"/>
              </w:rPr>
              <w:t>Agreed, but add “Also known as Metalorganic vapour phase epitaxy (MOVPE)”</w:t>
            </w:r>
          </w:p>
        </w:tc>
        <w:tc>
          <w:tcPr>
            <w:tcW w:w="924" w:type="dxa"/>
            <w:vAlign w:val="center"/>
          </w:tcPr>
          <w:p w14:paraId="0FE095B4"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35DBCB8B"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3CBC81F1" w14:textId="77777777" w:rsidTr="0064794C">
        <w:tc>
          <w:tcPr>
            <w:tcW w:w="1587" w:type="dxa"/>
            <w:vAlign w:val="center"/>
          </w:tcPr>
          <w:p w14:paraId="7A814391"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Colour Temperature</w:t>
            </w:r>
          </w:p>
        </w:tc>
        <w:tc>
          <w:tcPr>
            <w:tcW w:w="1062" w:type="dxa"/>
            <w:vAlign w:val="center"/>
          </w:tcPr>
          <w:p w14:paraId="4C09FAA6"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2-1-500</w:t>
            </w:r>
          </w:p>
        </w:tc>
        <w:tc>
          <w:tcPr>
            <w:tcW w:w="992" w:type="dxa"/>
            <w:vAlign w:val="center"/>
          </w:tcPr>
          <w:p w14:paraId="35E19E94"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2B8D594D"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The temperature of the full radiator which emits radiation of the same chromaticity as the radiation considered.</w:t>
            </w:r>
          </w:p>
          <w:p w14:paraId="68A7A807"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Unit: kelvin (K)</w:t>
            </w:r>
          </w:p>
          <w:p w14:paraId="02E5F235"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Note: The corresponding relative spectral distribution curves need not be similar provided that the radiations give rise to identical colour sensations.</w:t>
            </w:r>
          </w:p>
          <w:p w14:paraId="4A8990AD"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lastRenderedPageBreak/>
              <w:t>Reference: C.I.E. (modified)</w:t>
            </w:r>
          </w:p>
        </w:tc>
        <w:tc>
          <w:tcPr>
            <w:tcW w:w="4252" w:type="dxa"/>
          </w:tcPr>
          <w:p w14:paraId="1A802A3F" w14:textId="77777777" w:rsidR="005A0F3D" w:rsidRDefault="005A0F3D" w:rsidP="0064794C">
            <w:pPr>
              <w:pStyle w:val="BodyText"/>
              <w:jc w:val="left"/>
              <w:rPr>
                <w:rFonts w:ascii="Times New Roman" w:hAnsi="Times New Roman" w:cs="Times New Roman"/>
              </w:rPr>
            </w:pPr>
            <w:r>
              <w:rPr>
                <w:rFonts w:asciiTheme="minorHAnsi" w:hAnsiTheme="minorHAnsi"/>
                <w:sz w:val="20"/>
                <w:szCs w:val="20"/>
              </w:rPr>
              <w:lastRenderedPageBreak/>
              <w:t xml:space="preserve">Proposed definition English: </w:t>
            </w:r>
            <w:r w:rsidRPr="00D71AFF">
              <w:rPr>
                <w:rFonts w:ascii="Times New Roman" w:hAnsi="Times New Roman" w:cs="Times New Roman"/>
              </w:rPr>
              <w:t>Colour temperature of a light source is the absolute temperature of a blackbody radiator having a chromaticity equal to that of the light source.</w:t>
            </w:r>
          </w:p>
          <w:p w14:paraId="41E184DC" w14:textId="77777777" w:rsidR="005A0F3D" w:rsidRDefault="005A0F3D" w:rsidP="0064794C">
            <w:pPr>
              <w:pStyle w:val="BodyText"/>
              <w:spacing w:after="0"/>
              <w:jc w:val="left"/>
              <w:rPr>
                <w:rFonts w:asciiTheme="minorHAnsi" w:hAnsiTheme="minorHAnsi"/>
                <w:sz w:val="20"/>
                <w:szCs w:val="20"/>
              </w:rPr>
            </w:pPr>
          </w:p>
          <w:p w14:paraId="03B2BAD3"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7AB5EE64" w14:textId="77777777" w:rsidR="005A0F3D" w:rsidRDefault="005A0F3D" w:rsidP="0064794C">
            <w:pPr>
              <w:pStyle w:val="BodyText"/>
              <w:spacing w:after="0"/>
              <w:jc w:val="left"/>
              <w:rPr>
                <w:rFonts w:asciiTheme="minorHAnsi" w:hAnsiTheme="minorHAnsi"/>
                <w:sz w:val="20"/>
                <w:szCs w:val="20"/>
              </w:rPr>
            </w:pPr>
          </w:p>
          <w:p w14:paraId="308765F2"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3A8DFC3E" w14:textId="77777777" w:rsidR="00CE3D4C" w:rsidRDefault="00CE3D4C" w:rsidP="0064794C">
            <w:pPr>
              <w:pStyle w:val="BodyText"/>
              <w:spacing w:after="0"/>
              <w:jc w:val="left"/>
              <w:rPr>
                <w:rFonts w:asciiTheme="minorHAnsi" w:hAnsiTheme="minorHAnsi"/>
                <w:sz w:val="20"/>
                <w:szCs w:val="20"/>
              </w:rPr>
            </w:pPr>
          </w:p>
          <w:p w14:paraId="74129FBA" w14:textId="7C6DE214" w:rsidR="00CE3D4C" w:rsidRPr="00515ABF" w:rsidRDefault="007101A9" w:rsidP="0064794C">
            <w:pPr>
              <w:pStyle w:val="BodyText"/>
              <w:spacing w:after="0"/>
              <w:jc w:val="left"/>
              <w:rPr>
                <w:rFonts w:asciiTheme="minorHAnsi" w:hAnsiTheme="minorHAnsi"/>
                <w:sz w:val="20"/>
                <w:szCs w:val="20"/>
                <w:highlight w:val="yellow"/>
              </w:rPr>
            </w:pPr>
            <w:r>
              <w:rPr>
                <w:rFonts w:asciiTheme="minorHAnsi" w:hAnsiTheme="minorHAnsi"/>
                <w:sz w:val="20"/>
                <w:szCs w:val="20"/>
                <w:highlight w:val="yellow"/>
              </w:rPr>
              <w:lastRenderedPageBreak/>
              <w:t xml:space="preserve">ENG5 </w:t>
            </w:r>
            <w:r w:rsidR="00CE3D4C" w:rsidRPr="00515ABF">
              <w:rPr>
                <w:rFonts w:asciiTheme="minorHAnsi" w:hAnsiTheme="minorHAnsi"/>
                <w:sz w:val="20"/>
                <w:szCs w:val="20"/>
                <w:highlight w:val="yellow"/>
              </w:rPr>
              <w:t>Proposal:</w:t>
            </w:r>
          </w:p>
          <w:p w14:paraId="20744C55" w14:textId="4ECF504D" w:rsidR="00CE3D4C" w:rsidRPr="00515ABF" w:rsidRDefault="00CE3D4C" w:rsidP="0064794C">
            <w:pPr>
              <w:pStyle w:val="BodyText"/>
              <w:spacing w:after="0"/>
              <w:jc w:val="left"/>
              <w:rPr>
                <w:rFonts w:asciiTheme="minorHAnsi" w:hAnsiTheme="minorHAnsi"/>
                <w:sz w:val="20"/>
                <w:szCs w:val="20"/>
                <w:highlight w:val="yellow"/>
              </w:rPr>
            </w:pPr>
            <w:r w:rsidRPr="00515ABF">
              <w:rPr>
                <w:highlight w:val="yellow"/>
              </w:rPr>
              <w:t>Temperature of a Planckian radiator whose radiation has the same chromaticity as that of a given stimulus</w:t>
            </w:r>
            <w:r w:rsidRPr="00515ABF">
              <w:rPr>
                <w:rFonts w:asciiTheme="minorHAnsi" w:hAnsiTheme="minorHAnsi"/>
                <w:sz w:val="20"/>
                <w:szCs w:val="20"/>
                <w:highlight w:val="yellow"/>
              </w:rPr>
              <w:t>.</w:t>
            </w:r>
          </w:p>
          <w:p w14:paraId="4A62F72E" w14:textId="77777777" w:rsidR="00CE3D4C" w:rsidRPr="00515ABF" w:rsidRDefault="00CE3D4C" w:rsidP="0064794C">
            <w:pPr>
              <w:pStyle w:val="BodyText"/>
              <w:spacing w:after="0"/>
              <w:jc w:val="left"/>
              <w:rPr>
                <w:rFonts w:asciiTheme="minorHAnsi" w:hAnsiTheme="minorHAnsi"/>
                <w:sz w:val="20"/>
                <w:szCs w:val="20"/>
                <w:highlight w:val="yellow"/>
              </w:rPr>
            </w:pPr>
          </w:p>
          <w:p w14:paraId="51B180AB" w14:textId="21A1FB9C" w:rsidR="00CE3D4C" w:rsidRDefault="00CE3D4C" w:rsidP="0064794C">
            <w:pPr>
              <w:pStyle w:val="BodyText"/>
              <w:spacing w:after="0"/>
              <w:jc w:val="left"/>
              <w:rPr>
                <w:rFonts w:asciiTheme="minorHAnsi" w:hAnsiTheme="minorHAnsi"/>
                <w:sz w:val="20"/>
                <w:szCs w:val="20"/>
              </w:rPr>
            </w:pPr>
            <w:r w:rsidRPr="00515ABF">
              <w:rPr>
                <w:rFonts w:asciiTheme="minorHAnsi" w:hAnsiTheme="minorHAnsi"/>
                <w:sz w:val="20"/>
                <w:szCs w:val="20"/>
                <w:highlight w:val="yellow"/>
              </w:rPr>
              <w:t>Reference: C.I.E.</w:t>
            </w:r>
          </w:p>
          <w:p w14:paraId="555EB2E1"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2D0143E5"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lastRenderedPageBreak/>
              <w:t>Guideline 1048</w:t>
            </w:r>
          </w:p>
        </w:tc>
        <w:tc>
          <w:tcPr>
            <w:tcW w:w="948" w:type="dxa"/>
            <w:vAlign w:val="center"/>
          </w:tcPr>
          <w:p w14:paraId="24968016"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51850A34" w14:textId="77777777" w:rsidTr="0064794C">
        <w:tc>
          <w:tcPr>
            <w:tcW w:w="1587" w:type="dxa"/>
            <w:vAlign w:val="center"/>
          </w:tcPr>
          <w:p w14:paraId="26D1CC00" w14:textId="28A12DB3"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Colour Purity</w:t>
            </w:r>
          </w:p>
        </w:tc>
        <w:tc>
          <w:tcPr>
            <w:tcW w:w="1062" w:type="dxa"/>
            <w:vAlign w:val="center"/>
          </w:tcPr>
          <w:p w14:paraId="598BE07C"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662FCFA2"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533D6AD8" w14:textId="77777777" w:rsidR="005A0F3D" w:rsidRDefault="005A0F3D" w:rsidP="0064794C">
            <w:pPr>
              <w:pStyle w:val="BodyText"/>
              <w:jc w:val="left"/>
              <w:rPr>
                <w:rFonts w:asciiTheme="minorHAnsi" w:hAnsiTheme="minorHAnsi"/>
                <w:sz w:val="20"/>
                <w:szCs w:val="20"/>
              </w:rPr>
            </w:pPr>
            <w:r>
              <w:rPr>
                <w:rFonts w:asciiTheme="minorHAnsi" w:hAnsiTheme="minorHAnsi"/>
                <w:sz w:val="20"/>
                <w:szCs w:val="20"/>
              </w:rPr>
              <w:t>None</w:t>
            </w:r>
          </w:p>
          <w:p w14:paraId="7638B702"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See chromaticity</w:t>
            </w:r>
          </w:p>
        </w:tc>
        <w:tc>
          <w:tcPr>
            <w:tcW w:w="4252" w:type="dxa"/>
          </w:tcPr>
          <w:p w14:paraId="78D1C00F"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t xml:space="preserve">Proposed definition English: </w:t>
            </w:r>
            <w:r w:rsidRPr="00D71AFF">
              <w:rPr>
                <w:rFonts w:ascii="Times New Roman" w:hAnsi="Times New Roman" w:cs="Times New Roman"/>
              </w:rPr>
              <w:t>Colour purity of a light is the ratio L1 / L2 where L1 is the luminance of the single frequency component that must be mixed with a reference standard to match the colour of the light and L2 is the luminance of the light.</w:t>
            </w:r>
          </w:p>
          <w:p w14:paraId="21C1F4DD" w14:textId="77777777" w:rsidR="005A0F3D" w:rsidRDefault="005A0F3D" w:rsidP="0064794C">
            <w:pPr>
              <w:pStyle w:val="BodyText"/>
              <w:spacing w:after="0"/>
              <w:jc w:val="left"/>
              <w:rPr>
                <w:rFonts w:asciiTheme="minorHAnsi" w:hAnsiTheme="minorHAnsi"/>
                <w:sz w:val="20"/>
                <w:szCs w:val="20"/>
              </w:rPr>
            </w:pPr>
          </w:p>
          <w:p w14:paraId="28DB8E0A"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09E4E19D" w14:textId="77777777" w:rsidR="005A0F3D" w:rsidRDefault="005A0F3D" w:rsidP="0064794C">
            <w:pPr>
              <w:pStyle w:val="BodyText"/>
              <w:spacing w:after="0"/>
              <w:jc w:val="left"/>
              <w:rPr>
                <w:rFonts w:asciiTheme="minorHAnsi" w:hAnsiTheme="minorHAnsi"/>
                <w:sz w:val="20"/>
                <w:szCs w:val="20"/>
              </w:rPr>
            </w:pPr>
          </w:p>
          <w:p w14:paraId="2CAFFE8E"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5E3E6131" w14:textId="77777777" w:rsidR="00CE3D4C" w:rsidRDefault="00CE3D4C" w:rsidP="0064794C">
            <w:pPr>
              <w:pStyle w:val="BodyText"/>
              <w:spacing w:after="0"/>
              <w:jc w:val="left"/>
              <w:rPr>
                <w:rFonts w:asciiTheme="minorHAnsi" w:hAnsiTheme="minorHAnsi"/>
                <w:sz w:val="20"/>
                <w:szCs w:val="20"/>
              </w:rPr>
            </w:pPr>
          </w:p>
          <w:p w14:paraId="1A23869F" w14:textId="1E871473" w:rsidR="00CE3D4C" w:rsidRPr="00515ABF" w:rsidRDefault="007101A9" w:rsidP="0064794C">
            <w:pPr>
              <w:pStyle w:val="BodyText"/>
              <w:spacing w:after="0"/>
              <w:jc w:val="left"/>
              <w:rPr>
                <w:rFonts w:asciiTheme="minorHAnsi" w:hAnsiTheme="minorHAnsi"/>
                <w:sz w:val="20"/>
                <w:szCs w:val="20"/>
                <w:highlight w:val="yellow"/>
              </w:rPr>
            </w:pPr>
            <w:r>
              <w:rPr>
                <w:rFonts w:asciiTheme="minorHAnsi" w:hAnsiTheme="minorHAnsi"/>
                <w:sz w:val="20"/>
                <w:szCs w:val="20"/>
                <w:highlight w:val="yellow"/>
              </w:rPr>
              <w:t xml:space="preserve">ENG5 </w:t>
            </w:r>
            <w:r w:rsidR="00CE3D4C" w:rsidRPr="00515ABF">
              <w:rPr>
                <w:rFonts w:asciiTheme="minorHAnsi" w:hAnsiTheme="minorHAnsi"/>
                <w:sz w:val="20"/>
                <w:szCs w:val="20"/>
                <w:highlight w:val="yellow"/>
              </w:rPr>
              <w:t>Proposal:</w:t>
            </w:r>
          </w:p>
          <w:p w14:paraId="5FF031DD" w14:textId="12843A1A" w:rsidR="00CE3D4C" w:rsidRPr="00515ABF" w:rsidRDefault="00CE3D4C" w:rsidP="0064794C">
            <w:pPr>
              <w:pStyle w:val="BodyText"/>
              <w:spacing w:after="0"/>
              <w:jc w:val="left"/>
              <w:rPr>
                <w:rFonts w:asciiTheme="minorHAnsi" w:hAnsiTheme="minorHAnsi"/>
                <w:sz w:val="20"/>
                <w:szCs w:val="20"/>
                <w:highlight w:val="yellow"/>
              </w:rPr>
            </w:pPr>
            <w:r w:rsidRPr="00515ABF">
              <w:rPr>
                <w:highlight w:val="yellow"/>
              </w:rPr>
              <w:t>Measure of the proportions of the amounts of the monochromatic stimulus and of the specified achromatic stimulus that, when additively mixed, match the colour stimulus considered</w:t>
            </w:r>
          </w:p>
          <w:p w14:paraId="75B5B389" w14:textId="77777777" w:rsidR="005A0F3D" w:rsidRPr="00515ABF" w:rsidRDefault="005A0F3D" w:rsidP="0064794C">
            <w:pPr>
              <w:pStyle w:val="BodyText"/>
              <w:jc w:val="left"/>
              <w:rPr>
                <w:rFonts w:asciiTheme="minorHAnsi" w:hAnsiTheme="minorHAnsi"/>
                <w:sz w:val="20"/>
                <w:szCs w:val="20"/>
                <w:highlight w:val="yellow"/>
              </w:rPr>
            </w:pPr>
          </w:p>
          <w:p w14:paraId="76C5621A" w14:textId="56B58288" w:rsidR="00CE3D4C" w:rsidRPr="00011CD2" w:rsidRDefault="00CE3D4C" w:rsidP="0064794C">
            <w:pPr>
              <w:pStyle w:val="BodyText"/>
              <w:jc w:val="left"/>
              <w:rPr>
                <w:rFonts w:asciiTheme="minorHAnsi" w:hAnsiTheme="minorHAnsi"/>
                <w:sz w:val="20"/>
                <w:szCs w:val="20"/>
              </w:rPr>
            </w:pPr>
            <w:r w:rsidRPr="00515ABF">
              <w:rPr>
                <w:rFonts w:asciiTheme="minorHAnsi" w:hAnsiTheme="minorHAnsi"/>
                <w:sz w:val="20"/>
                <w:szCs w:val="20"/>
                <w:highlight w:val="yellow"/>
              </w:rPr>
              <w:t>Reference: C.I.E.</w:t>
            </w:r>
          </w:p>
        </w:tc>
        <w:tc>
          <w:tcPr>
            <w:tcW w:w="924" w:type="dxa"/>
            <w:vAlign w:val="center"/>
          </w:tcPr>
          <w:p w14:paraId="0D517B74"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09F9DC4C"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22763E1D" w14:textId="77777777" w:rsidTr="0064794C">
        <w:tc>
          <w:tcPr>
            <w:tcW w:w="1587" w:type="dxa"/>
            <w:vAlign w:val="center"/>
          </w:tcPr>
          <w:p w14:paraId="77E54860" w14:textId="1CB5DCA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Colour rendition</w:t>
            </w:r>
          </w:p>
        </w:tc>
        <w:tc>
          <w:tcPr>
            <w:tcW w:w="1062" w:type="dxa"/>
            <w:vAlign w:val="center"/>
          </w:tcPr>
          <w:p w14:paraId="321682C3"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24A33E4B"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259999B7"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None</w:t>
            </w:r>
          </w:p>
        </w:tc>
        <w:tc>
          <w:tcPr>
            <w:tcW w:w="4252" w:type="dxa"/>
          </w:tcPr>
          <w:p w14:paraId="10AACC7D"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t xml:space="preserve">Proposed definition English: </w:t>
            </w:r>
            <w:r w:rsidRPr="00D71AFF">
              <w:rPr>
                <w:rFonts w:ascii="Times New Roman" w:hAnsi="Times New Roman" w:cs="Times New Roman"/>
              </w:rPr>
              <w:t>General expression for the effect of a light source on the colour appearance of objects in comparison with their colour appearance under a reference light source. (IES Handbook)</w:t>
            </w:r>
          </w:p>
          <w:p w14:paraId="03738412" w14:textId="77777777" w:rsidR="005A0F3D" w:rsidRDefault="005A0F3D" w:rsidP="0064794C">
            <w:pPr>
              <w:pStyle w:val="BodyText"/>
              <w:spacing w:after="0"/>
              <w:jc w:val="left"/>
              <w:rPr>
                <w:rFonts w:asciiTheme="minorHAnsi" w:hAnsiTheme="minorHAnsi"/>
                <w:sz w:val="20"/>
                <w:szCs w:val="20"/>
              </w:rPr>
            </w:pPr>
          </w:p>
          <w:p w14:paraId="019E63E9"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346B8C0E" w14:textId="77777777" w:rsidR="005A0F3D" w:rsidRDefault="005A0F3D" w:rsidP="0064794C">
            <w:pPr>
              <w:pStyle w:val="BodyText"/>
              <w:spacing w:after="0"/>
              <w:jc w:val="left"/>
              <w:rPr>
                <w:rFonts w:asciiTheme="minorHAnsi" w:hAnsiTheme="minorHAnsi"/>
                <w:sz w:val="20"/>
                <w:szCs w:val="20"/>
              </w:rPr>
            </w:pPr>
          </w:p>
          <w:p w14:paraId="1CE8C796"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513E2AF8" w14:textId="77777777" w:rsidR="005A0F3D" w:rsidRDefault="005A0F3D" w:rsidP="0064794C">
            <w:pPr>
              <w:pStyle w:val="BodyText"/>
              <w:jc w:val="left"/>
              <w:rPr>
                <w:rFonts w:asciiTheme="minorHAnsi" w:hAnsiTheme="minorHAnsi"/>
                <w:sz w:val="20"/>
                <w:szCs w:val="20"/>
              </w:rPr>
            </w:pPr>
          </w:p>
          <w:p w14:paraId="293D83F2" w14:textId="5903531E" w:rsidR="006D73C3" w:rsidRPr="00011CD2" w:rsidRDefault="006D73C3" w:rsidP="0064794C">
            <w:pPr>
              <w:pStyle w:val="BodyText"/>
              <w:jc w:val="left"/>
              <w:rPr>
                <w:rFonts w:asciiTheme="minorHAnsi" w:hAnsiTheme="minorHAnsi"/>
                <w:sz w:val="20"/>
                <w:szCs w:val="20"/>
              </w:rPr>
            </w:pPr>
            <w:r w:rsidRPr="00515ABF">
              <w:rPr>
                <w:rFonts w:asciiTheme="minorHAnsi" w:hAnsiTheme="minorHAnsi"/>
                <w:sz w:val="20"/>
                <w:szCs w:val="20"/>
                <w:highlight w:val="yellow"/>
              </w:rPr>
              <w:t>Agreed</w:t>
            </w:r>
          </w:p>
        </w:tc>
        <w:tc>
          <w:tcPr>
            <w:tcW w:w="924" w:type="dxa"/>
            <w:vAlign w:val="center"/>
          </w:tcPr>
          <w:p w14:paraId="37FBB0D2"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lastRenderedPageBreak/>
              <w:t>Guideline 1048</w:t>
            </w:r>
          </w:p>
        </w:tc>
        <w:tc>
          <w:tcPr>
            <w:tcW w:w="948" w:type="dxa"/>
            <w:vAlign w:val="center"/>
          </w:tcPr>
          <w:p w14:paraId="4DBB3893"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7D2FECCF" w14:textId="77777777" w:rsidTr="0064794C">
        <w:tc>
          <w:tcPr>
            <w:tcW w:w="1587" w:type="dxa"/>
            <w:vAlign w:val="center"/>
          </w:tcPr>
          <w:p w14:paraId="2D39A8CA"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 xml:space="preserve">Die </w:t>
            </w:r>
            <w:r w:rsidRPr="00515ABF">
              <w:rPr>
                <w:rFonts w:asciiTheme="minorHAnsi" w:hAnsiTheme="minorHAnsi"/>
                <w:strike/>
                <w:sz w:val="20"/>
                <w:szCs w:val="20"/>
                <w:highlight w:val="yellow"/>
              </w:rPr>
              <w:t>Chip</w:t>
            </w:r>
          </w:p>
        </w:tc>
        <w:tc>
          <w:tcPr>
            <w:tcW w:w="1062" w:type="dxa"/>
            <w:vAlign w:val="center"/>
          </w:tcPr>
          <w:p w14:paraId="180D2773"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4BAF26FE"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1977AB4D"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None</w:t>
            </w:r>
          </w:p>
        </w:tc>
        <w:tc>
          <w:tcPr>
            <w:tcW w:w="4252" w:type="dxa"/>
          </w:tcPr>
          <w:p w14:paraId="1EF37853"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t xml:space="preserve">Proposed definition English: </w:t>
            </w:r>
            <w:r w:rsidRPr="00D71AFF">
              <w:rPr>
                <w:rFonts w:ascii="Times New Roman" w:hAnsi="Times New Roman" w:cs="Times New Roman"/>
              </w:rPr>
              <w:t>Die Chip, heart of the LED</w:t>
            </w:r>
          </w:p>
          <w:p w14:paraId="7D5BC956" w14:textId="77777777" w:rsidR="005A0F3D" w:rsidRDefault="005A0F3D" w:rsidP="0064794C">
            <w:pPr>
              <w:pStyle w:val="BodyText"/>
              <w:spacing w:after="0"/>
              <w:jc w:val="left"/>
              <w:rPr>
                <w:rFonts w:asciiTheme="minorHAnsi" w:hAnsiTheme="minorHAnsi"/>
                <w:sz w:val="20"/>
                <w:szCs w:val="20"/>
              </w:rPr>
            </w:pPr>
          </w:p>
          <w:p w14:paraId="4547E97E"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 xml:space="preserve">Définition </w:t>
            </w:r>
            <w:r>
              <w:rPr>
                <w:rFonts w:asciiTheme="minorHAnsi" w:hAnsiTheme="minorHAnsi"/>
                <w:sz w:val="20"/>
                <w:szCs w:val="20"/>
              </w:rPr>
              <w:t>propose French:</w:t>
            </w:r>
          </w:p>
          <w:p w14:paraId="72D56D59" w14:textId="77777777" w:rsidR="005A0F3D" w:rsidRDefault="005A0F3D" w:rsidP="0064794C">
            <w:pPr>
              <w:pStyle w:val="BodyText"/>
              <w:spacing w:after="0"/>
              <w:jc w:val="left"/>
              <w:rPr>
                <w:rFonts w:asciiTheme="minorHAnsi" w:hAnsiTheme="minorHAnsi"/>
                <w:sz w:val="20"/>
                <w:szCs w:val="20"/>
              </w:rPr>
            </w:pPr>
          </w:p>
          <w:p w14:paraId="00D0E2BA" w14:textId="77777777" w:rsidR="005A0F3D" w:rsidRDefault="005A0F3D" w:rsidP="0064794C">
            <w:pPr>
              <w:pStyle w:val="BodyText"/>
              <w:spacing w:after="0"/>
              <w:jc w:val="left"/>
              <w:rPr>
                <w:rFonts w:asciiTheme="minorHAnsi" w:hAnsiTheme="minorHAnsi"/>
                <w:sz w:val="20"/>
                <w:szCs w:val="20"/>
              </w:rPr>
            </w:pPr>
            <w:r w:rsidRPr="00B737CB">
              <w:rPr>
                <w:rFonts w:asciiTheme="minorHAnsi" w:hAnsiTheme="minorHAnsi"/>
                <w:sz w:val="20"/>
                <w:szCs w:val="20"/>
              </w:rPr>
              <w:t>Definición propuesta</w:t>
            </w:r>
            <w:r>
              <w:rPr>
                <w:rFonts w:asciiTheme="minorHAnsi" w:hAnsiTheme="minorHAnsi"/>
                <w:sz w:val="20"/>
                <w:szCs w:val="20"/>
              </w:rPr>
              <w:t xml:space="preserve"> Spanish:</w:t>
            </w:r>
          </w:p>
          <w:p w14:paraId="6F989CBB" w14:textId="77777777" w:rsidR="005A0F3D" w:rsidRDefault="005A0F3D" w:rsidP="0064794C">
            <w:pPr>
              <w:pStyle w:val="BodyText"/>
              <w:jc w:val="left"/>
              <w:rPr>
                <w:rFonts w:asciiTheme="minorHAnsi" w:hAnsiTheme="minorHAnsi"/>
                <w:sz w:val="20"/>
                <w:szCs w:val="20"/>
              </w:rPr>
            </w:pPr>
          </w:p>
          <w:p w14:paraId="63F69612" w14:textId="3711FA34" w:rsidR="006D73C3" w:rsidRDefault="006D73C3" w:rsidP="0064794C">
            <w:pPr>
              <w:pStyle w:val="BodyText"/>
              <w:jc w:val="left"/>
              <w:rPr>
                <w:rFonts w:asciiTheme="minorHAnsi" w:hAnsiTheme="minorHAnsi"/>
                <w:sz w:val="20"/>
                <w:szCs w:val="20"/>
              </w:rPr>
            </w:pPr>
            <w:r w:rsidRPr="00515ABF">
              <w:rPr>
                <w:rFonts w:asciiTheme="minorHAnsi" w:hAnsiTheme="minorHAnsi"/>
                <w:sz w:val="20"/>
                <w:szCs w:val="20"/>
                <w:highlight w:val="yellow"/>
              </w:rPr>
              <w:t xml:space="preserve">The correct term should be “die” </w:t>
            </w:r>
            <w:r>
              <w:rPr>
                <w:rFonts w:asciiTheme="minorHAnsi" w:hAnsiTheme="minorHAnsi"/>
                <w:sz w:val="20"/>
                <w:szCs w:val="20"/>
                <w:highlight w:val="yellow"/>
              </w:rPr>
              <w:t xml:space="preserve">or “chip” </w:t>
            </w:r>
            <w:r w:rsidRPr="00515ABF">
              <w:rPr>
                <w:rFonts w:asciiTheme="minorHAnsi" w:hAnsiTheme="minorHAnsi"/>
                <w:sz w:val="20"/>
                <w:szCs w:val="20"/>
                <w:highlight w:val="yellow"/>
              </w:rPr>
              <w:t>not “die chip”.</w:t>
            </w:r>
          </w:p>
          <w:p w14:paraId="4CC1B548" w14:textId="3F284AEE" w:rsidR="006D73C3" w:rsidRPr="00515ABF" w:rsidRDefault="007101A9" w:rsidP="0064794C">
            <w:pPr>
              <w:pStyle w:val="BodyText"/>
              <w:jc w:val="left"/>
              <w:rPr>
                <w:rFonts w:asciiTheme="minorHAnsi" w:hAnsiTheme="minorHAnsi"/>
                <w:sz w:val="20"/>
                <w:szCs w:val="20"/>
                <w:highlight w:val="yellow"/>
              </w:rPr>
            </w:pPr>
            <w:r>
              <w:rPr>
                <w:rFonts w:asciiTheme="minorHAnsi" w:hAnsiTheme="minorHAnsi"/>
                <w:sz w:val="20"/>
                <w:szCs w:val="20"/>
                <w:highlight w:val="yellow"/>
              </w:rPr>
              <w:t xml:space="preserve">ENG5 </w:t>
            </w:r>
            <w:r w:rsidR="006D73C3" w:rsidRPr="00515ABF">
              <w:rPr>
                <w:rFonts w:asciiTheme="minorHAnsi" w:hAnsiTheme="minorHAnsi"/>
                <w:sz w:val="20"/>
                <w:szCs w:val="20"/>
                <w:highlight w:val="yellow"/>
              </w:rPr>
              <w:t>Proposal:</w:t>
            </w:r>
          </w:p>
          <w:p w14:paraId="6896A28E" w14:textId="7576A721" w:rsidR="006D73C3" w:rsidRPr="00011CD2" w:rsidRDefault="006D73C3" w:rsidP="0064794C">
            <w:pPr>
              <w:pStyle w:val="BodyText"/>
              <w:jc w:val="left"/>
              <w:rPr>
                <w:rFonts w:asciiTheme="minorHAnsi" w:hAnsiTheme="minorHAnsi"/>
                <w:sz w:val="20"/>
                <w:szCs w:val="20"/>
              </w:rPr>
            </w:pPr>
            <w:r w:rsidRPr="00515ABF">
              <w:rPr>
                <w:rFonts w:asciiTheme="minorHAnsi" w:hAnsiTheme="minorHAnsi"/>
                <w:sz w:val="20"/>
                <w:szCs w:val="20"/>
                <w:highlight w:val="yellow"/>
              </w:rPr>
              <w:t>Die is a small block of semiconducting material on which a function circuit is fabricated.</w:t>
            </w:r>
          </w:p>
        </w:tc>
        <w:tc>
          <w:tcPr>
            <w:tcW w:w="924" w:type="dxa"/>
            <w:vAlign w:val="center"/>
          </w:tcPr>
          <w:p w14:paraId="75E70923"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3B566A11"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C62BEE" w:rsidRPr="00011CD2" w14:paraId="5BFA77D1" w14:textId="77777777" w:rsidTr="0064794C">
        <w:tc>
          <w:tcPr>
            <w:tcW w:w="1587" w:type="dxa"/>
            <w:vAlign w:val="center"/>
          </w:tcPr>
          <w:p w14:paraId="546A709F" w14:textId="32D36A23" w:rsidR="00C62BEE" w:rsidRPr="005F4F65" w:rsidRDefault="00C62BEE" w:rsidP="0064794C">
            <w:pPr>
              <w:pStyle w:val="BodyText"/>
              <w:jc w:val="left"/>
              <w:rPr>
                <w:rFonts w:asciiTheme="minorHAnsi" w:hAnsiTheme="minorHAnsi"/>
                <w:sz w:val="20"/>
                <w:szCs w:val="20"/>
              </w:rPr>
            </w:pPr>
            <w:r>
              <w:rPr>
                <w:rFonts w:asciiTheme="minorHAnsi" w:hAnsiTheme="minorHAnsi"/>
                <w:sz w:val="20"/>
                <w:szCs w:val="20"/>
              </w:rPr>
              <w:t>Effective Intensity</w:t>
            </w:r>
          </w:p>
        </w:tc>
        <w:tc>
          <w:tcPr>
            <w:tcW w:w="1062" w:type="dxa"/>
            <w:vAlign w:val="center"/>
          </w:tcPr>
          <w:p w14:paraId="126F53A3" w14:textId="6BDEAFD2" w:rsidR="00C62BEE" w:rsidRPr="00011CD2" w:rsidRDefault="00031504" w:rsidP="0064794C">
            <w:pPr>
              <w:pStyle w:val="BodyText"/>
              <w:jc w:val="left"/>
              <w:rPr>
                <w:rFonts w:asciiTheme="minorHAnsi" w:hAnsiTheme="minorHAnsi"/>
                <w:sz w:val="20"/>
                <w:szCs w:val="20"/>
              </w:rPr>
            </w:pPr>
            <w:r>
              <w:rPr>
                <w:rFonts w:asciiTheme="minorHAnsi" w:hAnsiTheme="minorHAnsi"/>
                <w:sz w:val="20"/>
                <w:szCs w:val="20"/>
              </w:rPr>
              <w:t>2-1-400</w:t>
            </w:r>
          </w:p>
        </w:tc>
        <w:tc>
          <w:tcPr>
            <w:tcW w:w="992" w:type="dxa"/>
            <w:vAlign w:val="center"/>
          </w:tcPr>
          <w:p w14:paraId="53E85FD1" w14:textId="590BE9D9" w:rsidR="00C62BEE" w:rsidRPr="00011CD2" w:rsidRDefault="00031504" w:rsidP="0064794C">
            <w:pPr>
              <w:pStyle w:val="BodyText"/>
              <w:jc w:val="left"/>
              <w:rPr>
                <w:rFonts w:asciiTheme="minorHAnsi" w:hAnsiTheme="minorHAnsi"/>
                <w:sz w:val="20"/>
                <w:szCs w:val="20"/>
              </w:rPr>
            </w:pPr>
            <w:r>
              <w:rPr>
                <w:rFonts w:asciiTheme="minorHAnsi" w:hAnsiTheme="minorHAnsi"/>
                <w:sz w:val="20"/>
                <w:szCs w:val="20"/>
              </w:rPr>
              <w:t>ENG5</w:t>
            </w:r>
          </w:p>
        </w:tc>
        <w:tc>
          <w:tcPr>
            <w:tcW w:w="4252" w:type="dxa"/>
            <w:vAlign w:val="center"/>
          </w:tcPr>
          <w:p w14:paraId="6F5D5F02"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t>Effective Intensity (of a rhythmic light)</w:t>
            </w:r>
          </w:p>
          <w:p w14:paraId="2760FEFD"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t>Alternative term: Equivalent Fixed Intensity (of a rhythmic light)</w:t>
            </w:r>
          </w:p>
          <w:p w14:paraId="0A124C47"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t>The luminous intensity of a fictitious juxtaposed steady-burning point light source that would appear to exhibit a luminosity equal to that of the rhythmic point light source it describes. The apparent reduction in intensity of the rhythmic light is subjective and is due to the nature of the response of the eye of the observer.</w:t>
            </w:r>
          </w:p>
          <w:p w14:paraId="066E8155"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t>Symbol: Ie</w:t>
            </w:r>
          </w:p>
          <w:p w14:paraId="18AE081E"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lastRenderedPageBreak/>
              <w:t>Unit: candela (cd)</w:t>
            </w:r>
          </w:p>
          <w:p w14:paraId="3E0B73B7"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t>Note 1: The quantity Ie so defined is a function not only of the intensity versus time variation of the rhythmic light, but also of the conditions of observation illuminance level at the eye, background luminance, angular size of light source, etc.</w:t>
            </w:r>
          </w:p>
          <w:p w14:paraId="7E0BCE8E" w14:textId="77777777" w:rsidR="00031504" w:rsidRPr="00031504" w:rsidRDefault="00031504" w:rsidP="00031504">
            <w:pPr>
              <w:pStyle w:val="BodyText"/>
              <w:rPr>
                <w:rFonts w:asciiTheme="minorHAnsi" w:hAnsiTheme="minorHAnsi"/>
                <w:sz w:val="20"/>
                <w:szCs w:val="20"/>
              </w:rPr>
            </w:pPr>
            <w:r w:rsidRPr="00031504">
              <w:rPr>
                <w:rFonts w:asciiTheme="minorHAnsi" w:hAnsiTheme="minorHAnsi"/>
                <w:sz w:val="20"/>
                <w:szCs w:val="20"/>
              </w:rPr>
              <w:t>Note 2: The term "effective intensity" is generally restricted to conditions of observation near the limit of luminous range of the light (i.e., at or near the threshold for foveal vision).</w:t>
            </w:r>
          </w:p>
          <w:p w14:paraId="14B0B955" w14:textId="115458C8" w:rsidR="00C62BEE" w:rsidRDefault="00031504" w:rsidP="00031504">
            <w:pPr>
              <w:pStyle w:val="BodyText"/>
              <w:jc w:val="left"/>
              <w:rPr>
                <w:rFonts w:asciiTheme="minorHAnsi" w:hAnsiTheme="minorHAnsi"/>
                <w:sz w:val="20"/>
                <w:szCs w:val="20"/>
              </w:rPr>
            </w:pPr>
            <w:r w:rsidRPr="00031504">
              <w:rPr>
                <w:rFonts w:asciiTheme="minorHAnsi" w:hAnsiTheme="minorHAnsi"/>
                <w:sz w:val="20"/>
                <w:szCs w:val="20"/>
              </w:rPr>
              <w:t>Note 3: The use of the term Apparent Intensity with this meaning is deprecated.</w:t>
            </w:r>
          </w:p>
        </w:tc>
        <w:tc>
          <w:tcPr>
            <w:tcW w:w="4252" w:type="dxa"/>
          </w:tcPr>
          <w:p w14:paraId="3B85D12F" w14:textId="0116EB85" w:rsidR="00C62BEE" w:rsidRDefault="0083603E">
            <w:pPr>
              <w:pStyle w:val="BodyText"/>
              <w:jc w:val="left"/>
              <w:rPr>
                <w:rFonts w:ascii="Times New Roman" w:hAnsi="Times New Roman" w:cs="Times New Roman"/>
              </w:rPr>
            </w:pPr>
            <w:r>
              <w:rPr>
                <w:rFonts w:ascii="Times New Roman" w:hAnsi="Times New Roman" w:cs="Times New Roman"/>
              </w:rPr>
              <w:lastRenderedPageBreak/>
              <w:t>L</w:t>
            </w:r>
            <w:r w:rsidRPr="0083603E">
              <w:rPr>
                <w:rFonts w:ascii="Times New Roman" w:hAnsi="Times New Roman" w:cs="Times New Roman"/>
              </w:rPr>
              <w:t>uminous intensity of a fixed light, of the same relative spectral distribution as the flashing light, which would have the same luminous range as the flashing light under identical conditions of observation</w:t>
            </w:r>
            <w:r>
              <w:rPr>
                <w:rFonts w:ascii="Times New Roman" w:hAnsi="Times New Roman" w:cs="Times New Roman"/>
              </w:rPr>
              <w:t>.</w:t>
            </w:r>
          </w:p>
          <w:p w14:paraId="57D08E1E" w14:textId="77777777" w:rsidR="0083603E" w:rsidRDefault="0083603E">
            <w:pPr>
              <w:pStyle w:val="BodyText"/>
              <w:jc w:val="left"/>
              <w:rPr>
                <w:rFonts w:ascii="Times New Roman" w:hAnsi="Times New Roman" w:cs="Times New Roman"/>
              </w:rPr>
            </w:pPr>
            <w:r>
              <w:rPr>
                <w:rFonts w:ascii="Times New Roman" w:hAnsi="Times New Roman" w:cs="Times New Roman"/>
              </w:rPr>
              <w:t>Reference: CIE</w:t>
            </w:r>
          </w:p>
          <w:p w14:paraId="65432A7B" w14:textId="77777777" w:rsidR="0083603E" w:rsidRDefault="0083603E">
            <w:pPr>
              <w:pStyle w:val="BodyText"/>
              <w:jc w:val="left"/>
              <w:rPr>
                <w:rFonts w:ascii="Times New Roman" w:hAnsi="Times New Roman" w:cs="Times New Roman"/>
              </w:rPr>
            </w:pPr>
            <w:r>
              <w:rPr>
                <w:rFonts w:ascii="Times New Roman" w:hAnsi="Times New Roman" w:cs="Times New Roman"/>
              </w:rPr>
              <w:t>Symbol: Ie</w:t>
            </w:r>
          </w:p>
          <w:p w14:paraId="5AC2B4A4" w14:textId="58E28EC6" w:rsidR="0083603E" w:rsidRPr="00D3398C" w:rsidRDefault="0083603E">
            <w:pPr>
              <w:pStyle w:val="BodyText"/>
              <w:jc w:val="left"/>
              <w:rPr>
                <w:rFonts w:ascii="Times New Roman" w:hAnsi="Times New Roman" w:cs="Times New Roman"/>
              </w:rPr>
            </w:pPr>
            <w:r>
              <w:rPr>
                <w:rFonts w:ascii="Times New Roman" w:hAnsi="Times New Roman" w:cs="Times New Roman"/>
              </w:rPr>
              <w:t xml:space="preserve">Note 1: This definition of “effective intensity” differs </w:t>
            </w:r>
            <w:r w:rsidR="00292057">
              <w:rPr>
                <w:rFonts w:ascii="Times New Roman" w:hAnsi="Times New Roman" w:cs="Times New Roman"/>
              </w:rPr>
              <w:t xml:space="preserve">slightly </w:t>
            </w:r>
            <w:r>
              <w:rPr>
                <w:rFonts w:ascii="Times New Roman" w:hAnsi="Times New Roman" w:cs="Times New Roman"/>
              </w:rPr>
              <w:t xml:space="preserve">from the CIE definition </w:t>
            </w:r>
            <w:r w:rsidR="002D0BE6">
              <w:rPr>
                <w:rFonts w:ascii="Times New Roman" w:hAnsi="Times New Roman" w:cs="Times New Roman"/>
              </w:rPr>
              <w:t>due to</w:t>
            </w:r>
            <w:r>
              <w:rPr>
                <w:rFonts w:ascii="Times New Roman" w:hAnsi="Times New Roman" w:cs="Times New Roman"/>
              </w:rPr>
              <w:t xml:space="preserve"> IALA defin</w:t>
            </w:r>
            <w:r w:rsidR="002D0BE6">
              <w:rPr>
                <w:rFonts w:ascii="Times New Roman" w:hAnsi="Times New Roman" w:cs="Times New Roman"/>
              </w:rPr>
              <w:t>ing</w:t>
            </w:r>
            <w:r>
              <w:rPr>
                <w:rFonts w:ascii="Times New Roman" w:hAnsi="Times New Roman" w:cs="Times New Roman"/>
              </w:rPr>
              <w:t xml:space="preserve"> luminous range </w:t>
            </w:r>
            <w:r w:rsidR="002D0BE6">
              <w:rPr>
                <w:rFonts w:ascii="Times New Roman" w:hAnsi="Times New Roman" w:cs="Times New Roman"/>
              </w:rPr>
              <w:t xml:space="preserve">based on threshold of illumination as used in marine </w:t>
            </w:r>
            <w:r w:rsidR="002D0BE6">
              <w:rPr>
                <w:rFonts w:ascii="Times New Roman" w:hAnsi="Times New Roman" w:cs="Times New Roman"/>
              </w:rPr>
              <w:lastRenderedPageBreak/>
              <w:t>applications, and not the threshold of foveal vision</w:t>
            </w:r>
            <w:r>
              <w:rPr>
                <w:rFonts w:ascii="Times New Roman" w:hAnsi="Times New Roman" w:cs="Times New Roman"/>
              </w:rPr>
              <w:t>.</w:t>
            </w:r>
          </w:p>
        </w:tc>
        <w:tc>
          <w:tcPr>
            <w:tcW w:w="924" w:type="dxa"/>
            <w:vAlign w:val="center"/>
          </w:tcPr>
          <w:p w14:paraId="7A98CB58" w14:textId="5A60FF30" w:rsidR="00C62BEE" w:rsidRPr="00826D1C" w:rsidRDefault="002D0BE6" w:rsidP="0064794C">
            <w:pPr>
              <w:pStyle w:val="BodyText"/>
              <w:jc w:val="left"/>
              <w:rPr>
                <w:rFonts w:asciiTheme="minorHAnsi" w:hAnsiTheme="minorHAnsi"/>
                <w:sz w:val="20"/>
                <w:szCs w:val="20"/>
              </w:rPr>
            </w:pPr>
            <w:r>
              <w:rPr>
                <w:rFonts w:asciiTheme="minorHAnsi" w:hAnsiTheme="minorHAnsi"/>
                <w:sz w:val="20"/>
                <w:szCs w:val="20"/>
              </w:rPr>
              <w:lastRenderedPageBreak/>
              <w:t xml:space="preserve">Clarification of terms and bringing the description in </w:t>
            </w:r>
            <w:r w:rsidR="00292057">
              <w:rPr>
                <w:rFonts w:asciiTheme="minorHAnsi" w:hAnsiTheme="minorHAnsi"/>
                <w:sz w:val="20"/>
                <w:szCs w:val="20"/>
              </w:rPr>
              <w:t>line with CIE</w:t>
            </w:r>
          </w:p>
        </w:tc>
        <w:tc>
          <w:tcPr>
            <w:tcW w:w="948" w:type="dxa"/>
            <w:vAlign w:val="center"/>
          </w:tcPr>
          <w:p w14:paraId="52BDF204" w14:textId="77777777" w:rsidR="00C62BEE" w:rsidRDefault="00C62BEE" w:rsidP="0064794C">
            <w:pPr>
              <w:pStyle w:val="BodyText"/>
              <w:jc w:val="left"/>
              <w:rPr>
                <w:rFonts w:asciiTheme="minorHAnsi" w:hAnsiTheme="minorHAnsi"/>
                <w:sz w:val="20"/>
                <w:szCs w:val="20"/>
              </w:rPr>
            </w:pPr>
          </w:p>
        </w:tc>
      </w:tr>
      <w:tr w:rsidR="002D0BE6" w:rsidRPr="00011CD2" w14:paraId="7FCAEA49" w14:textId="77777777" w:rsidTr="0064794C">
        <w:tc>
          <w:tcPr>
            <w:tcW w:w="1587" w:type="dxa"/>
            <w:vAlign w:val="center"/>
          </w:tcPr>
          <w:p w14:paraId="0E30D236" w14:textId="268B0083" w:rsidR="002D0BE6" w:rsidRDefault="002D0BE6" w:rsidP="0064794C">
            <w:pPr>
              <w:pStyle w:val="BodyText"/>
              <w:jc w:val="left"/>
              <w:rPr>
                <w:rFonts w:asciiTheme="minorHAnsi" w:hAnsiTheme="minorHAnsi"/>
                <w:sz w:val="20"/>
                <w:szCs w:val="20"/>
              </w:rPr>
            </w:pPr>
            <w:r>
              <w:rPr>
                <w:rFonts w:asciiTheme="minorHAnsi" w:hAnsiTheme="minorHAnsi"/>
                <w:sz w:val="20"/>
                <w:szCs w:val="20"/>
              </w:rPr>
              <w:t>Luminous Range</w:t>
            </w:r>
          </w:p>
        </w:tc>
        <w:tc>
          <w:tcPr>
            <w:tcW w:w="1062" w:type="dxa"/>
            <w:vAlign w:val="center"/>
          </w:tcPr>
          <w:p w14:paraId="01FD26C8" w14:textId="25C5B0E2" w:rsidR="002D0BE6" w:rsidRDefault="002D0BE6" w:rsidP="0064794C">
            <w:pPr>
              <w:pStyle w:val="BodyText"/>
              <w:jc w:val="left"/>
              <w:rPr>
                <w:rFonts w:asciiTheme="minorHAnsi" w:hAnsiTheme="minorHAnsi"/>
                <w:sz w:val="20"/>
                <w:szCs w:val="20"/>
              </w:rPr>
            </w:pPr>
            <w:r>
              <w:rPr>
                <w:rFonts w:asciiTheme="minorHAnsi" w:hAnsiTheme="minorHAnsi"/>
                <w:sz w:val="20"/>
                <w:szCs w:val="20"/>
              </w:rPr>
              <w:t>2-1-250</w:t>
            </w:r>
          </w:p>
        </w:tc>
        <w:tc>
          <w:tcPr>
            <w:tcW w:w="992" w:type="dxa"/>
            <w:vAlign w:val="center"/>
          </w:tcPr>
          <w:p w14:paraId="67C56CDE" w14:textId="191D746E" w:rsidR="002D0BE6" w:rsidRDefault="002D0BE6" w:rsidP="0064794C">
            <w:pPr>
              <w:pStyle w:val="BodyText"/>
              <w:jc w:val="left"/>
              <w:rPr>
                <w:rFonts w:asciiTheme="minorHAnsi" w:hAnsiTheme="minorHAnsi"/>
                <w:sz w:val="20"/>
                <w:szCs w:val="20"/>
              </w:rPr>
            </w:pPr>
            <w:r>
              <w:rPr>
                <w:rFonts w:asciiTheme="minorHAnsi" w:hAnsiTheme="minorHAnsi"/>
                <w:sz w:val="20"/>
                <w:szCs w:val="20"/>
              </w:rPr>
              <w:t>ENG5</w:t>
            </w:r>
          </w:p>
        </w:tc>
        <w:tc>
          <w:tcPr>
            <w:tcW w:w="4252" w:type="dxa"/>
            <w:vAlign w:val="center"/>
          </w:tcPr>
          <w:p w14:paraId="280737C1" w14:textId="7576F29B" w:rsidR="002D0BE6" w:rsidRPr="002D0BE6" w:rsidRDefault="002D0BE6" w:rsidP="002D0BE6">
            <w:pPr>
              <w:pStyle w:val="BodyText"/>
              <w:rPr>
                <w:rFonts w:asciiTheme="minorHAnsi" w:hAnsiTheme="minorHAnsi"/>
                <w:sz w:val="20"/>
                <w:szCs w:val="20"/>
              </w:rPr>
            </w:pPr>
            <w:r>
              <w:rPr>
                <w:rFonts w:asciiTheme="minorHAnsi" w:hAnsiTheme="minorHAnsi"/>
                <w:sz w:val="20"/>
                <w:szCs w:val="20"/>
              </w:rPr>
              <w:t>Luminous Range (of a light)</w:t>
            </w:r>
          </w:p>
          <w:p w14:paraId="1BEE72EB" w14:textId="37F2B783" w:rsidR="002D0BE6" w:rsidRPr="00031504" w:rsidRDefault="002D0BE6" w:rsidP="002D0BE6">
            <w:pPr>
              <w:pStyle w:val="BodyText"/>
              <w:rPr>
                <w:rFonts w:asciiTheme="minorHAnsi" w:hAnsiTheme="minorHAnsi"/>
                <w:sz w:val="20"/>
                <w:szCs w:val="20"/>
              </w:rPr>
            </w:pPr>
            <w:r w:rsidRPr="002D0BE6">
              <w:rPr>
                <w:rFonts w:asciiTheme="minorHAnsi" w:hAnsiTheme="minorHAnsi"/>
                <w:sz w:val="20"/>
                <w:szCs w:val="20"/>
              </w:rPr>
              <w:t>The maximum distance at which a light can be seen, as determined by the luminous intensity of the light, the atmospheric transmission factor and the threshold of illuminance on the eye of the observer (2-1-390).</w:t>
            </w:r>
          </w:p>
        </w:tc>
        <w:tc>
          <w:tcPr>
            <w:tcW w:w="4252" w:type="dxa"/>
          </w:tcPr>
          <w:p w14:paraId="7C15629A" w14:textId="241932B2" w:rsidR="002D0BE6" w:rsidRDefault="002D0BE6" w:rsidP="0083603E">
            <w:pPr>
              <w:pStyle w:val="BodyText"/>
              <w:jc w:val="left"/>
              <w:rPr>
                <w:rFonts w:ascii="Times New Roman" w:hAnsi="Times New Roman" w:cs="Times New Roman"/>
              </w:rPr>
            </w:pPr>
            <w:r>
              <w:rPr>
                <w:rFonts w:ascii="Times New Roman" w:hAnsi="Times New Roman" w:cs="Times New Roman"/>
              </w:rPr>
              <w:t>G</w:t>
            </w:r>
            <w:r w:rsidRPr="002D0BE6">
              <w:rPr>
                <w:rFonts w:ascii="Times New Roman" w:hAnsi="Times New Roman" w:cs="Times New Roman"/>
              </w:rPr>
              <w:t xml:space="preserve">reatest distance at which a given signal light </w:t>
            </w:r>
            <w:r>
              <w:rPr>
                <w:rFonts w:ascii="Times New Roman" w:hAnsi="Times New Roman" w:cs="Times New Roman"/>
              </w:rPr>
              <w:t>can be recognis</w:t>
            </w:r>
            <w:r w:rsidRPr="002D0BE6">
              <w:rPr>
                <w:rFonts w:ascii="Times New Roman" w:hAnsi="Times New Roman" w:cs="Times New Roman"/>
              </w:rPr>
              <w:t>ed in any particular circumstances, as limited only by the atmospheric transmissivity and by the threshold of illuminance at the eye of the observer</w:t>
            </w:r>
            <w:r>
              <w:rPr>
                <w:rFonts w:ascii="Times New Roman" w:hAnsi="Times New Roman" w:cs="Times New Roman"/>
              </w:rPr>
              <w:t xml:space="preserve"> (2-1-390)</w:t>
            </w:r>
          </w:p>
          <w:p w14:paraId="75BAAE07" w14:textId="77777777" w:rsidR="002D0BE6" w:rsidRDefault="002D0BE6" w:rsidP="0083603E">
            <w:pPr>
              <w:pStyle w:val="BodyText"/>
              <w:jc w:val="left"/>
              <w:rPr>
                <w:rFonts w:ascii="Times New Roman" w:hAnsi="Times New Roman" w:cs="Times New Roman"/>
              </w:rPr>
            </w:pPr>
            <w:r>
              <w:rPr>
                <w:rFonts w:ascii="Times New Roman" w:hAnsi="Times New Roman" w:cs="Times New Roman"/>
              </w:rPr>
              <w:t>Reference: CIE</w:t>
            </w:r>
          </w:p>
          <w:p w14:paraId="25BB6BED" w14:textId="23996F6F" w:rsidR="002D0BE6" w:rsidRDefault="002D0BE6" w:rsidP="0083603E">
            <w:pPr>
              <w:pStyle w:val="BodyText"/>
              <w:jc w:val="left"/>
              <w:rPr>
                <w:rFonts w:ascii="Times New Roman" w:hAnsi="Times New Roman" w:cs="Times New Roman"/>
              </w:rPr>
            </w:pPr>
            <w:r>
              <w:rPr>
                <w:rFonts w:ascii="Times New Roman" w:hAnsi="Times New Roman" w:cs="Times New Roman"/>
              </w:rPr>
              <w:t>Note 1: The threshold of illuminance for marine applications differs from that defined by CIE.</w:t>
            </w:r>
          </w:p>
        </w:tc>
        <w:tc>
          <w:tcPr>
            <w:tcW w:w="924" w:type="dxa"/>
            <w:vAlign w:val="center"/>
          </w:tcPr>
          <w:p w14:paraId="222832AC" w14:textId="40721430" w:rsidR="002D0BE6" w:rsidRPr="00826D1C" w:rsidRDefault="00292057" w:rsidP="0064794C">
            <w:pPr>
              <w:pStyle w:val="BodyText"/>
              <w:jc w:val="left"/>
              <w:rPr>
                <w:rFonts w:asciiTheme="minorHAnsi" w:hAnsiTheme="minorHAnsi"/>
                <w:sz w:val="20"/>
                <w:szCs w:val="20"/>
              </w:rPr>
            </w:pPr>
            <w:r>
              <w:rPr>
                <w:rFonts w:asciiTheme="minorHAnsi" w:hAnsiTheme="minorHAnsi"/>
                <w:sz w:val="20"/>
                <w:szCs w:val="20"/>
              </w:rPr>
              <w:t>Clarification of terms and bringing the description in line with CIE</w:t>
            </w:r>
          </w:p>
        </w:tc>
        <w:tc>
          <w:tcPr>
            <w:tcW w:w="948" w:type="dxa"/>
            <w:vAlign w:val="center"/>
          </w:tcPr>
          <w:p w14:paraId="7B2CC693" w14:textId="77777777" w:rsidR="002D0BE6" w:rsidRDefault="002D0BE6" w:rsidP="0064794C">
            <w:pPr>
              <w:pStyle w:val="BodyText"/>
              <w:jc w:val="left"/>
              <w:rPr>
                <w:rFonts w:asciiTheme="minorHAnsi" w:hAnsiTheme="minorHAnsi"/>
                <w:sz w:val="20"/>
                <w:szCs w:val="20"/>
              </w:rPr>
            </w:pPr>
          </w:p>
        </w:tc>
      </w:tr>
      <w:tr w:rsidR="001C5ED6" w:rsidRPr="00011CD2" w14:paraId="7415DAE2" w14:textId="77777777" w:rsidTr="0064794C">
        <w:tc>
          <w:tcPr>
            <w:tcW w:w="1587" w:type="dxa"/>
            <w:vAlign w:val="center"/>
          </w:tcPr>
          <w:p w14:paraId="4E2A38F6" w14:textId="54CC4A6E" w:rsidR="001C5ED6" w:rsidRDefault="001C5ED6" w:rsidP="0064794C">
            <w:pPr>
              <w:pStyle w:val="BodyText"/>
              <w:jc w:val="left"/>
              <w:rPr>
                <w:rFonts w:asciiTheme="minorHAnsi" w:hAnsiTheme="minorHAnsi"/>
                <w:sz w:val="20"/>
                <w:szCs w:val="20"/>
              </w:rPr>
            </w:pPr>
            <w:r>
              <w:rPr>
                <w:rFonts w:asciiTheme="minorHAnsi" w:hAnsiTheme="minorHAnsi"/>
                <w:sz w:val="20"/>
                <w:szCs w:val="20"/>
              </w:rPr>
              <w:t>Threshold of illuminance</w:t>
            </w:r>
          </w:p>
        </w:tc>
        <w:tc>
          <w:tcPr>
            <w:tcW w:w="1062" w:type="dxa"/>
            <w:vAlign w:val="center"/>
          </w:tcPr>
          <w:p w14:paraId="216B2D8E" w14:textId="77777777" w:rsidR="001C5ED6" w:rsidRPr="001C5ED6" w:rsidRDefault="001C5ED6" w:rsidP="001C5ED6">
            <w:pPr>
              <w:pStyle w:val="BodyText"/>
              <w:rPr>
                <w:rFonts w:asciiTheme="minorHAnsi" w:hAnsiTheme="minorHAnsi"/>
                <w:sz w:val="20"/>
                <w:szCs w:val="20"/>
              </w:rPr>
            </w:pPr>
            <w:r w:rsidRPr="001C5ED6">
              <w:rPr>
                <w:rFonts w:asciiTheme="minorHAnsi" w:hAnsiTheme="minorHAnsi"/>
                <w:sz w:val="20"/>
                <w:szCs w:val="20"/>
              </w:rPr>
              <w:t>2-1-390</w:t>
            </w:r>
          </w:p>
          <w:p w14:paraId="44D81D11" w14:textId="77777777" w:rsidR="001C5ED6" w:rsidRDefault="001C5ED6" w:rsidP="0064794C">
            <w:pPr>
              <w:pStyle w:val="BodyText"/>
              <w:jc w:val="left"/>
              <w:rPr>
                <w:rFonts w:asciiTheme="minorHAnsi" w:hAnsiTheme="minorHAnsi"/>
                <w:sz w:val="20"/>
                <w:szCs w:val="20"/>
              </w:rPr>
            </w:pPr>
          </w:p>
        </w:tc>
        <w:tc>
          <w:tcPr>
            <w:tcW w:w="992" w:type="dxa"/>
            <w:vAlign w:val="center"/>
          </w:tcPr>
          <w:p w14:paraId="31DFFE00" w14:textId="74DA3B05" w:rsidR="001C5ED6" w:rsidRDefault="001C5ED6" w:rsidP="0064794C">
            <w:pPr>
              <w:pStyle w:val="BodyText"/>
              <w:jc w:val="left"/>
              <w:rPr>
                <w:rFonts w:asciiTheme="minorHAnsi" w:hAnsiTheme="minorHAnsi"/>
                <w:sz w:val="20"/>
                <w:szCs w:val="20"/>
              </w:rPr>
            </w:pPr>
            <w:r>
              <w:rPr>
                <w:rFonts w:asciiTheme="minorHAnsi" w:hAnsiTheme="minorHAnsi"/>
                <w:sz w:val="20"/>
                <w:szCs w:val="20"/>
              </w:rPr>
              <w:t>ENG5</w:t>
            </w:r>
          </w:p>
        </w:tc>
        <w:tc>
          <w:tcPr>
            <w:tcW w:w="4252" w:type="dxa"/>
            <w:vAlign w:val="center"/>
          </w:tcPr>
          <w:p w14:paraId="0F7C864B" w14:textId="77777777" w:rsidR="001C5ED6" w:rsidRPr="001C5ED6" w:rsidRDefault="001C5ED6" w:rsidP="001C5ED6">
            <w:pPr>
              <w:pStyle w:val="BodyText"/>
              <w:rPr>
                <w:rFonts w:asciiTheme="minorHAnsi" w:hAnsiTheme="minorHAnsi"/>
                <w:sz w:val="20"/>
                <w:szCs w:val="20"/>
              </w:rPr>
            </w:pPr>
            <w:r w:rsidRPr="001C5ED6">
              <w:rPr>
                <w:rFonts w:asciiTheme="minorHAnsi" w:hAnsiTheme="minorHAnsi"/>
                <w:sz w:val="20"/>
                <w:szCs w:val="20"/>
              </w:rPr>
              <w:t>Alternative term: Visual Threshold</w:t>
            </w:r>
          </w:p>
          <w:p w14:paraId="1A137C09" w14:textId="564D6083" w:rsidR="001C5ED6" w:rsidRPr="001C5ED6" w:rsidRDefault="001C5ED6" w:rsidP="001C5ED6">
            <w:pPr>
              <w:pStyle w:val="BodyText"/>
              <w:rPr>
                <w:rFonts w:asciiTheme="minorHAnsi" w:hAnsiTheme="minorHAnsi"/>
                <w:sz w:val="20"/>
                <w:szCs w:val="20"/>
              </w:rPr>
            </w:pPr>
            <w:r w:rsidRPr="001C5ED6">
              <w:rPr>
                <w:rFonts w:asciiTheme="minorHAnsi" w:hAnsiTheme="minorHAnsi"/>
                <w:sz w:val="20"/>
                <w:szCs w:val="20"/>
              </w:rPr>
              <w:t>The weakest illuminance produced at the eye which makes it possible to see a given source agains</w:t>
            </w:r>
            <w:r>
              <w:rPr>
                <w:rFonts w:asciiTheme="minorHAnsi" w:hAnsiTheme="minorHAnsi"/>
                <w:sz w:val="20"/>
                <w:szCs w:val="20"/>
              </w:rPr>
              <w:t>t a given background luminance.</w:t>
            </w:r>
          </w:p>
          <w:p w14:paraId="79202442" w14:textId="0898E40D" w:rsidR="001C5ED6" w:rsidRDefault="001C5ED6" w:rsidP="002D0BE6">
            <w:pPr>
              <w:pStyle w:val="BodyText"/>
              <w:rPr>
                <w:rFonts w:asciiTheme="minorHAnsi" w:hAnsiTheme="minorHAnsi"/>
                <w:sz w:val="20"/>
                <w:szCs w:val="20"/>
              </w:rPr>
            </w:pPr>
            <w:r w:rsidRPr="001C5ED6">
              <w:rPr>
                <w:rFonts w:asciiTheme="minorHAnsi" w:hAnsiTheme="minorHAnsi"/>
                <w:sz w:val="20"/>
                <w:szCs w:val="20"/>
              </w:rPr>
              <w:t xml:space="preserve">Note: The internationally accepted value of the threshold of illuminance for observation of a light at night under typical maritime conditions is 2.10-7 lux </w:t>
            </w:r>
            <w:r w:rsidRPr="001C5ED6">
              <w:rPr>
                <w:rFonts w:asciiTheme="minorHAnsi" w:hAnsiTheme="minorHAnsi"/>
                <w:sz w:val="20"/>
                <w:szCs w:val="20"/>
              </w:rPr>
              <w:lastRenderedPageBreak/>
              <w:t>(0.686 sea-mile candela, 2-1-060). This figure was agreed at the International Technical Conference of Lighthouse Authorities, Paris 1933. In Britain and U.S.A. this value is sometimes approxi</w:t>
            </w:r>
            <w:r>
              <w:rPr>
                <w:rFonts w:asciiTheme="minorHAnsi" w:hAnsiTheme="minorHAnsi"/>
                <w:sz w:val="20"/>
                <w:szCs w:val="20"/>
              </w:rPr>
              <w:t>mated by 0.67 sea-mile candela.</w:t>
            </w:r>
          </w:p>
        </w:tc>
        <w:tc>
          <w:tcPr>
            <w:tcW w:w="4252" w:type="dxa"/>
          </w:tcPr>
          <w:p w14:paraId="6D6850A6" w14:textId="44A3B420" w:rsidR="001C5ED6" w:rsidRPr="001C5ED6" w:rsidRDefault="001C5ED6" w:rsidP="001C5ED6">
            <w:pPr>
              <w:pStyle w:val="BodyText"/>
              <w:rPr>
                <w:rFonts w:ascii="Times New Roman" w:hAnsi="Times New Roman" w:cs="Times New Roman"/>
              </w:rPr>
            </w:pPr>
            <w:r>
              <w:rPr>
                <w:rFonts w:ascii="Times New Roman" w:hAnsi="Times New Roman" w:cs="Times New Roman"/>
              </w:rPr>
              <w:lastRenderedPageBreak/>
              <w:t>S</w:t>
            </w:r>
            <w:r w:rsidRPr="001C5ED6">
              <w:rPr>
                <w:rFonts w:ascii="Times New Roman" w:hAnsi="Times New Roman" w:cs="Times New Roman"/>
              </w:rPr>
              <w:t>mallest illuminance (point brilliance), produced at the eye of an observer by a light source seen in point vision, which renders the source perceptible against a background of given luminance, where the illuminance is considered on a surface element that is normal to the incident rays at the eye</w:t>
            </w:r>
            <w:r w:rsidR="00C55B35">
              <w:rPr>
                <w:rFonts w:ascii="Times New Roman" w:hAnsi="Times New Roman" w:cs="Times New Roman"/>
              </w:rPr>
              <w:t>.</w:t>
            </w:r>
          </w:p>
          <w:p w14:paraId="55EADF1F" w14:textId="77777777" w:rsidR="001C5ED6" w:rsidRPr="001C5ED6" w:rsidRDefault="001C5ED6" w:rsidP="001C5ED6">
            <w:pPr>
              <w:pStyle w:val="BodyText"/>
              <w:rPr>
                <w:rFonts w:ascii="Times New Roman" w:hAnsi="Times New Roman" w:cs="Times New Roman"/>
              </w:rPr>
            </w:pPr>
          </w:p>
          <w:p w14:paraId="73172FFD" w14:textId="279110F7" w:rsidR="001C5ED6" w:rsidRDefault="001C5ED6" w:rsidP="001C5ED6">
            <w:pPr>
              <w:pStyle w:val="BodyText"/>
              <w:jc w:val="left"/>
              <w:rPr>
                <w:rFonts w:ascii="Times New Roman" w:hAnsi="Times New Roman" w:cs="Times New Roman"/>
              </w:rPr>
            </w:pPr>
            <w:r>
              <w:rPr>
                <w:rFonts w:ascii="Times New Roman" w:hAnsi="Times New Roman" w:cs="Times New Roman"/>
              </w:rPr>
              <w:t>Reference: CIE</w:t>
            </w:r>
          </w:p>
          <w:p w14:paraId="0344918D" w14:textId="1328FF36" w:rsidR="001C5ED6" w:rsidRDefault="001C5ED6" w:rsidP="001C5ED6">
            <w:pPr>
              <w:pStyle w:val="BodyText"/>
              <w:jc w:val="left"/>
              <w:rPr>
                <w:rFonts w:ascii="Times New Roman" w:hAnsi="Times New Roman" w:cs="Times New Roman"/>
              </w:rPr>
            </w:pPr>
            <w:r>
              <w:rPr>
                <w:rFonts w:ascii="Times New Roman" w:hAnsi="Times New Roman" w:cs="Times New Roman"/>
              </w:rPr>
              <w:t xml:space="preserve">Note 1: </w:t>
            </w:r>
            <w:r w:rsidRPr="001C5ED6">
              <w:rPr>
                <w:rFonts w:ascii="Times New Roman" w:hAnsi="Times New Roman" w:cs="Times New Roman"/>
              </w:rPr>
              <w:t>The internationally accepted value of the threshold of illuminance for observation of a light at night under typical maritime con</w:t>
            </w:r>
            <w:r>
              <w:rPr>
                <w:rFonts w:ascii="Times New Roman" w:hAnsi="Times New Roman" w:cs="Times New Roman"/>
              </w:rPr>
              <w:t xml:space="preserve">ditions is 0.2 </w:t>
            </w:r>
            <w:r w:rsidRPr="00C55B35">
              <w:rPr>
                <w:rFonts w:ascii="Times New Roman" w:hAnsi="Times New Roman" w:cs="Times New Roman"/>
                <w:highlight w:val="yellow"/>
              </w:rPr>
              <w:t>ulux</w:t>
            </w:r>
            <w:r w:rsidRPr="001C5ED6">
              <w:rPr>
                <w:rFonts w:ascii="Times New Roman" w:hAnsi="Times New Roman" w:cs="Times New Roman"/>
              </w:rPr>
              <w:t>. This figure was agreed at the International Technical Conference of Lighthouse Authorities, Paris 1933.</w:t>
            </w:r>
          </w:p>
          <w:p w14:paraId="611BE525" w14:textId="2E7E9AFA" w:rsidR="001C5ED6" w:rsidRDefault="001C5ED6" w:rsidP="001C5ED6">
            <w:pPr>
              <w:pStyle w:val="BodyText"/>
              <w:jc w:val="left"/>
              <w:rPr>
                <w:rFonts w:ascii="Times New Roman" w:hAnsi="Times New Roman" w:cs="Times New Roman"/>
              </w:rPr>
            </w:pPr>
          </w:p>
        </w:tc>
        <w:tc>
          <w:tcPr>
            <w:tcW w:w="924" w:type="dxa"/>
            <w:vAlign w:val="center"/>
          </w:tcPr>
          <w:p w14:paraId="0632AF4F" w14:textId="7C602C6C" w:rsidR="001C5ED6" w:rsidRDefault="001C5ED6">
            <w:pPr>
              <w:pStyle w:val="BodyText"/>
              <w:jc w:val="left"/>
              <w:rPr>
                <w:rFonts w:asciiTheme="minorHAnsi" w:hAnsiTheme="minorHAnsi"/>
                <w:sz w:val="20"/>
                <w:szCs w:val="20"/>
              </w:rPr>
            </w:pPr>
            <w:r>
              <w:rPr>
                <w:rFonts w:asciiTheme="minorHAnsi" w:hAnsiTheme="minorHAnsi"/>
                <w:sz w:val="20"/>
                <w:szCs w:val="20"/>
              </w:rPr>
              <w:lastRenderedPageBreak/>
              <w:t xml:space="preserve">Clarification of terms and bringing the description in line with CIE  </w:t>
            </w:r>
            <w:r>
              <w:rPr>
                <w:rFonts w:asciiTheme="minorHAnsi" w:hAnsiTheme="minorHAnsi"/>
                <w:sz w:val="20"/>
                <w:szCs w:val="20"/>
              </w:rPr>
              <w:lastRenderedPageBreak/>
              <w:t>and to remove reference to “sea-mile candela”</w:t>
            </w:r>
          </w:p>
        </w:tc>
        <w:tc>
          <w:tcPr>
            <w:tcW w:w="948" w:type="dxa"/>
            <w:vAlign w:val="center"/>
          </w:tcPr>
          <w:p w14:paraId="617C2EA2" w14:textId="77777777" w:rsidR="001C5ED6" w:rsidRDefault="001C5ED6" w:rsidP="0064794C">
            <w:pPr>
              <w:pStyle w:val="BodyText"/>
              <w:jc w:val="left"/>
              <w:rPr>
                <w:rFonts w:asciiTheme="minorHAnsi" w:hAnsiTheme="minorHAnsi"/>
                <w:sz w:val="20"/>
                <w:szCs w:val="20"/>
              </w:rPr>
            </w:pPr>
          </w:p>
        </w:tc>
      </w:tr>
      <w:tr w:rsidR="00A16648" w:rsidRPr="00011CD2" w14:paraId="35059BB9" w14:textId="77777777" w:rsidTr="0064794C">
        <w:tc>
          <w:tcPr>
            <w:tcW w:w="1587" w:type="dxa"/>
            <w:vAlign w:val="center"/>
          </w:tcPr>
          <w:p w14:paraId="69864D87" w14:textId="3333C8DF" w:rsidR="00A16648" w:rsidRDefault="00A16648" w:rsidP="0064794C">
            <w:pPr>
              <w:pStyle w:val="BodyText"/>
              <w:jc w:val="left"/>
              <w:rPr>
                <w:rFonts w:asciiTheme="minorHAnsi" w:hAnsiTheme="minorHAnsi"/>
                <w:sz w:val="20"/>
                <w:szCs w:val="20"/>
              </w:rPr>
            </w:pPr>
            <w:r>
              <w:rPr>
                <w:rFonts w:asciiTheme="minorHAnsi" w:hAnsiTheme="minorHAnsi"/>
                <w:sz w:val="20"/>
                <w:szCs w:val="20"/>
              </w:rPr>
              <w:t>Nominal Range</w:t>
            </w:r>
          </w:p>
        </w:tc>
        <w:tc>
          <w:tcPr>
            <w:tcW w:w="1062" w:type="dxa"/>
            <w:vAlign w:val="center"/>
          </w:tcPr>
          <w:p w14:paraId="07D7A1D8" w14:textId="77777777" w:rsidR="00A16648" w:rsidRPr="00A16648" w:rsidRDefault="00A16648" w:rsidP="00A16648">
            <w:pPr>
              <w:pStyle w:val="BodyText"/>
              <w:rPr>
                <w:rFonts w:asciiTheme="minorHAnsi" w:hAnsiTheme="minorHAnsi"/>
                <w:sz w:val="20"/>
                <w:szCs w:val="20"/>
              </w:rPr>
            </w:pPr>
            <w:r w:rsidRPr="00A16648">
              <w:rPr>
                <w:rFonts w:asciiTheme="minorHAnsi" w:hAnsiTheme="minorHAnsi"/>
                <w:sz w:val="20"/>
                <w:szCs w:val="20"/>
              </w:rPr>
              <w:t>2-1-255</w:t>
            </w:r>
          </w:p>
          <w:p w14:paraId="605919B8" w14:textId="77777777" w:rsidR="00A16648" w:rsidRPr="001C5ED6" w:rsidRDefault="00A16648" w:rsidP="001C5ED6">
            <w:pPr>
              <w:pStyle w:val="BodyText"/>
              <w:rPr>
                <w:rFonts w:asciiTheme="minorHAnsi" w:hAnsiTheme="minorHAnsi"/>
                <w:sz w:val="20"/>
                <w:szCs w:val="20"/>
              </w:rPr>
            </w:pPr>
          </w:p>
        </w:tc>
        <w:tc>
          <w:tcPr>
            <w:tcW w:w="992" w:type="dxa"/>
            <w:vAlign w:val="center"/>
          </w:tcPr>
          <w:p w14:paraId="553C9457" w14:textId="19A591D5" w:rsidR="00A16648" w:rsidRDefault="00A16648" w:rsidP="0064794C">
            <w:pPr>
              <w:pStyle w:val="BodyText"/>
              <w:jc w:val="left"/>
              <w:rPr>
                <w:rFonts w:asciiTheme="minorHAnsi" w:hAnsiTheme="minorHAnsi"/>
                <w:sz w:val="20"/>
                <w:szCs w:val="20"/>
              </w:rPr>
            </w:pPr>
            <w:r>
              <w:rPr>
                <w:rFonts w:asciiTheme="minorHAnsi" w:hAnsiTheme="minorHAnsi"/>
                <w:sz w:val="20"/>
                <w:szCs w:val="20"/>
              </w:rPr>
              <w:t>ENG5</w:t>
            </w:r>
          </w:p>
        </w:tc>
        <w:tc>
          <w:tcPr>
            <w:tcW w:w="4252" w:type="dxa"/>
            <w:vAlign w:val="center"/>
          </w:tcPr>
          <w:p w14:paraId="78227C37" w14:textId="77777777" w:rsidR="00A16648" w:rsidRPr="00A16648" w:rsidRDefault="00A16648" w:rsidP="00A16648">
            <w:pPr>
              <w:pStyle w:val="BodyText"/>
              <w:rPr>
                <w:rFonts w:asciiTheme="minorHAnsi" w:hAnsiTheme="minorHAnsi"/>
                <w:sz w:val="20"/>
                <w:szCs w:val="20"/>
              </w:rPr>
            </w:pPr>
            <w:r w:rsidRPr="00A16648">
              <w:rPr>
                <w:rFonts w:asciiTheme="minorHAnsi" w:hAnsiTheme="minorHAnsi"/>
                <w:sz w:val="20"/>
                <w:szCs w:val="20"/>
              </w:rPr>
              <w:t>Nominal Range (of a light)</w:t>
            </w:r>
          </w:p>
          <w:p w14:paraId="1013A80C" w14:textId="62EFBDA7" w:rsidR="00A16648" w:rsidRPr="001C5ED6" w:rsidRDefault="00A16648" w:rsidP="00A16648">
            <w:pPr>
              <w:pStyle w:val="BodyText"/>
              <w:rPr>
                <w:rFonts w:asciiTheme="minorHAnsi" w:hAnsiTheme="minorHAnsi"/>
                <w:sz w:val="20"/>
                <w:szCs w:val="20"/>
              </w:rPr>
            </w:pPr>
            <w:r w:rsidRPr="00A16648">
              <w:rPr>
                <w:rFonts w:asciiTheme="minorHAnsi" w:hAnsiTheme="minorHAnsi"/>
                <w:sz w:val="20"/>
                <w:szCs w:val="20"/>
              </w:rPr>
              <w:t>The nominal range of a light used as an aid to marine navigation is its luminous range in a homogeneous atmosphere in which the meteorological visibility (2-1-280) is 10 sea-miles.</w:t>
            </w:r>
          </w:p>
        </w:tc>
        <w:tc>
          <w:tcPr>
            <w:tcW w:w="4252" w:type="dxa"/>
          </w:tcPr>
          <w:p w14:paraId="4BAF30E4" w14:textId="77777777" w:rsidR="00A16648" w:rsidRPr="00A16648" w:rsidRDefault="00A16648" w:rsidP="00A16648">
            <w:pPr>
              <w:pStyle w:val="BodyText"/>
              <w:rPr>
                <w:rFonts w:ascii="Times New Roman" w:hAnsi="Times New Roman" w:cs="Times New Roman"/>
              </w:rPr>
            </w:pPr>
            <w:r w:rsidRPr="00A16648">
              <w:rPr>
                <w:rFonts w:ascii="Times New Roman" w:hAnsi="Times New Roman" w:cs="Times New Roman"/>
              </w:rPr>
              <w:t>Nominal Range (of a light)</w:t>
            </w:r>
          </w:p>
          <w:p w14:paraId="5D22910D" w14:textId="19022688" w:rsidR="00A16648" w:rsidRDefault="00A16648">
            <w:pPr>
              <w:pStyle w:val="BodyText"/>
              <w:rPr>
                <w:rFonts w:ascii="Times New Roman" w:hAnsi="Times New Roman" w:cs="Times New Roman"/>
              </w:rPr>
            </w:pPr>
            <w:r w:rsidRPr="00A16648">
              <w:rPr>
                <w:rFonts w:ascii="Times New Roman" w:hAnsi="Times New Roman" w:cs="Times New Roman"/>
              </w:rPr>
              <w:t xml:space="preserve">The nominal range of a light used as an aid to marine navigation is its luminous range in a homogeneous atmosphere in which the meteorological visibility (2-1-280) is 10 </w:t>
            </w:r>
            <w:r>
              <w:rPr>
                <w:rFonts w:ascii="Times New Roman" w:hAnsi="Times New Roman" w:cs="Times New Roman"/>
              </w:rPr>
              <w:t>nautical miles (1852</w:t>
            </w:r>
            <w:bookmarkStart w:id="0" w:name="_GoBack"/>
            <w:bookmarkEnd w:id="0"/>
            <w:r>
              <w:rPr>
                <w:rFonts w:ascii="Times New Roman" w:hAnsi="Times New Roman" w:cs="Times New Roman"/>
              </w:rPr>
              <w:t>0 m)</w:t>
            </w:r>
            <w:r w:rsidRPr="00A16648">
              <w:rPr>
                <w:rFonts w:ascii="Times New Roman" w:hAnsi="Times New Roman" w:cs="Times New Roman"/>
              </w:rPr>
              <w:t>.</w:t>
            </w:r>
          </w:p>
        </w:tc>
        <w:tc>
          <w:tcPr>
            <w:tcW w:w="924" w:type="dxa"/>
            <w:vAlign w:val="center"/>
          </w:tcPr>
          <w:p w14:paraId="12237E83" w14:textId="43AB31E2" w:rsidR="00A16648" w:rsidRDefault="00A16648">
            <w:pPr>
              <w:pStyle w:val="BodyText"/>
              <w:jc w:val="left"/>
              <w:rPr>
                <w:rFonts w:asciiTheme="minorHAnsi" w:hAnsiTheme="minorHAnsi"/>
                <w:sz w:val="20"/>
                <w:szCs w:val="20"/>
              </w:rPr>
            </w:pPr>
            <w:r>
              <w:rPr>
                <w:rFonts w:asciiTheme="minorHAnsi" w:hAnsiTheme="minorHAnsi"/>
                <w:sz w:val="20"/>
                <w:szCs w:val="20"/>
              </w:rPr>
              <w:t>Correct the units for the meteorological visibility</w:t>
            </w:r>
          </w:p>
        </w:tc>
        <w:tc>
          <w:tcPr>
            <w:tcW w:w="948" w:type="dxa"/>
            <w:vAlign w:val="center"/>
          </w:tcPr>
          <w:p w14:paraId="76B91272" w14:textId="77777777" w:rsidR="00A16648" w:rsidRDefault="00A16648" w:rsidP="0064794C">
            <w:pPr>
              <w:pStyle w:val="BodyText"/>
              <w:jc w:val="left"/>
              <w:rPr>
                <w:rFonts w:asciiTheme="minorHAnsi" w:hAnsiTheme="minorHAnsi"/>
                <w:sz w:val="20"/>
                <w:szCs w:val="20"/>
              </w:rPr>
            </w:pPr>
          </w:p>
        </w:tc>
      </w:tr>
      <w:tr w:rsidR="002F5599" w:rsidRPr="00011CD2" w14:paraId="22D9354B" w14:textId="77777777" w:rsidTr="0064794C">
        <w:tc>
          <w:tcPr>
            <w:tcW w:w="1587" w:type="dxa"/>
            <w:vAlign w:val="center"/>
          </w:tcPr>
          <w:p w14:paraId="67BC4671" w14:textId="01DE50E5" w:rsidR="002F5599" w:rsidRDefault="002F5599" w:rsidP="0064794C">
            <w:pPr>
              <w:pStyle w:val="BodyText"/>
              <w:jc w:val="left"/>
              <w:rPr>
                <w:rFonts w:asciiTheme="minorHAnsi" w:hAnsiTheme="minorHAnsi"/>
                <w:sz w:val="20"/>
                <w:szCs w:val="20"/>
              </w:rPr>
            </w:pPr>
            <w:r>
              <w:rPr>
                <w:rFonts w:asciiTheme="minorHAnsi" w:hAnsiTheme="minorHAnsi"/>
                <w:sz w:val="20"/>
                <w:szCs w:val="20"/>
              </w:rPr>
              <w:t>Long flash</w:t>
            </w:r>
          </w:p>
        </w:tc>
        <w:tc>
          <w:tcPr>
            <w:tcW w:w="1062" w:type="dxa"/>
            <w:vAlign w:val="center"/>
          </w:tcPr>
          <w:p w14:paraId="3CE75E14" w14:textId="77777777" w:rsidR="002F5599" w:rsidRPr="00A16648" w:rsidRDefault="002F5599" w:rsidP="00A16648">
            <w:pPr>
              <w:pStyle w:val="BodyText"/>
              <w:rPr>
                <w:rFonts w:asciiTheme="minorHAnsi" w:hAnsiTheme="minorHAnsi"/>
                <w:sz w:val="20"/>
                <w:szCs w:val="20"/>
              </w:rPr>
            </w:pPr>
          </w:p>
        </w:tc>
        <w:tc>
          <w:tcPr>
            <w:tcW w:w="992" w:type="dxa"/>
            <w:vAlign w:val="center"/>
          </w:tcPr>
          <w:p w14:paraId="1310F6DE" w14:textId="48D22214" w:rsidR="002F5599" w:rsidRDefault="002F5599" w:rsidP="0064794C">
            <w:pPr>
              <w:pStyle w:val="BodyText"/>
              <w:jc w:val="left"/>
              <w:rPr>
                <w:rFonts w:asciiTheme="minorHAnsi" w:hAnsiTheme="minorHAnsi"/>
                <w:sz w:val="20"/>
                <w:szCs w:val="20"/>
              </w:rPr>
            </w:pPr>
            <w:r>
              <w:rPr>
                <w:rFonts w:asciiTheme="minorHAnsi" w:hAnsiTheme="minorHAnsi"/>
                <w:sz w:val="20"/>
                <w:szCs w:val="20"/>
              </w:rPr>
              <w:t>ENG5</w:t>
            </w:r>
          </w:p>
        </w:tc>
        <w:tc>
          <w:tcPr>
            <w:tcW w:w="4252" w:type="dxa"/>
            <w:vAlign w:val="center"/>
          </w:tcPr>
          <w:p w14:paraId="0CDB4EB6" w14:textId="40723EA5" w:rsidR="002F5599" w:rsidRPr="00A16648" w:rsidRDefault="002F5599" w:rsidP="00A16648">
            <w:pPr>
              <w:pStyle w:val="BodyText"/>
              <w:rPr>
                <w:rFonts w:asciiTheme="minorHAnsi" w:hAnsiTheme="minorHAnsi"/>
                <w:sz w:val="20"/>
                <w:szCs w:val="20"/>
              </w:rPr>
            </w:pPr>
            <w:r>
              <w:rPr>
                <w:rFonts w:asciiTheme="minorHAnsi" w:hAnsiTheme="minorHAnsi"/>
                <w:sz w:val="20"/>
                <w:szCs w:val="20"/>
              </w:rPr>
              <w:t>None</w:t>
            </w:r>
          </w:p>
        </w:tc>
        <w:tc>
          <w:tcPr>
            <w:tcW w:w="4252" w:type="dxa"/>
          </w:tcPr>
          <w:p w14:paraId="54674819" w14:textId="45BDBB88" w:rsidR="002F5599" w:rsidRPr="00A16648" w:rsidRDefault="00B4644C" w:rsidP="00515ABF">
            <w:pPr>
              <w:pStyle w:val="BodyText"/>
              <w:rPr>
                <w:rFonts w:ascii="Times New Roman" w:hAnsi="Times New Roman" w:cs="Times New Roman"/>
              </w:rPr>
            </w:pPr>
            <w:r>
              <w:rPr>
                <w:rFonts w:ascii="Times New Roman" w:hAnsi="Times New Roman" w:cs="Times New Roman"/>
              </w:rPr>
              <w:t xml:space="preserve">A flash of a character that is exhibited for 2 seconds or more. </w:t>
            </w:r>
          </w:p>
        </w:tc>
        <w:tc>
          <w:tcPr>
            <w:tcW w:w="924" w:type="dxa"/>
            <w:vAlign w:val="center"/>
          </w:tcPr>
          <w:p w14:paraId="1945D8D3" w14:textId="77777777" w:rsidR="002F5599" w:rsidRDefault="002F5599">
            <w:pPr>
              <w:pStyle w:val="BodyText"/>
              <w:jc w:val="left"/>
              <w:rPr>
                <w:rFonts w:asciiTheme="minorHAnsi" w:hAnsiTheme="minorHAnsi"/>
                <w:sz w:val="20"/>
                <w:szCs w:val="20"/>
              </w:rPr>
            </w:pPr>
          </w:p>
        </w:tc>
        <w:tc>
          <w:tcPr>
            <w:tcW w:w="948" w:type="dxa"/>
            <w:vAlign w:val="center"/>
          </w:tcPr>
          <w:p w14:paraId="279BE627" w14:textId="77777777" w:rsidR="002F5599" w:rsidRDefault="002F5599" w:rsidP="0064794C">
            <w:pPr>
              <w:pStyle w:val="BodyText"/>
              <w:jc w:val="left"/>
              <w:rPr>
                <w:rFonts w:asciiTheme="minorHAnsi" w:hAnsiTheme="minorHAnsi"/>
                <w:sz w:val="20"/>
                <w:szCs w:val="20"/>
              </w:rPr>
            </w:pPr>
          </w:p>
        </w:tc>
      </w:tr>
      <w:tr w:rsidR="00623FD3" w:rsidRPr="00011CD2" w14:paraId="18285248" w14:textId="77777777" w:rsidTr="0064794C">
        <w:tc>
          <w:tcPr>
            <w:tcW w:w="1587" w:type="dxa"/>
            <w:vAlign w:val="center"/>
          </w:tcPr>
          <w:p w14:paraId="06D4B94B" w14:textId="5BF40E26" w:rsidR="00623FD3" w:rsidRDefault="00623FD3" w:rsidP="0064794C">
            <w:pPr>
              <w:pStyle w:val="BodyText"/>
              <w:jc w:val="left"/>
              <w:rPr>
                <w:rFonts w:asciiTheme="minorHAnsi" w:hAnsiTheme="minorHAnsi"/>
                <w:sz w:val="20"/>
                <w:szCs w:val="20"/>
              </w:rPr>
            </w:pPr>
          </w:p>
        </w:tc>
        <w:tc>
          <w:tcPr>
            <w:tcW w:w="1062" w:type="dxa"/>
            <w:vAlign w:val="center"/>
          </w:tcPr>
          <w:p w14:paraId="29D52B0B" w14:textId="77777777" w:rsidR="00623FD3" w:rsidRPr="00A16648" w:rsidRDefault="00623FD3" w:rsidP="00A16648">
            <w:pPr>
              <w:pStyle w:val="BodyText"/>
              <w:rPr>
                <w:rFonts w:asciiTheme="minorHAnsi" w:hAnsiTheme="minorHAnsi"/>
                <w:sz w:val="20"/>
                <w:szCs w:val="20"/>
              </w:rPr>
            </w:pPr>
          </w:p>
        </w:tc>
        <w:tc>
          <w:tcPr>
            <w:tcW w:w="992" w:type="dxa"/>
            <w:vAlign w:val="center"/>
          </w:tcPr>
          <w:p w14:paraId="71E112B2" w14:textId="36404DC3" w:rsidR="00623FD3" w:rsidRDefault="00623FD3" w:rsidP="0064794C">
            <w:pPr>
              <w:pStyle w:val="BodyText"/>
              <w:jc w:val="left"/>
              <w:rPr>
                <w:rFonts w:asciiTheme="minorHAnsi" w:hAnsiTheme="minorHAnsi"/>
                <w:sz w:val="20"/>
                <w:szCs w:val="20"/>
              </w:rPr>
            </w:pPr>
          </w:p>
        </w:tc>
        <w:tc>
          <w:tcPr>
            <w:tcW w:w="4252" w:type="dxa"/>
            <w:vAlign w:val="center"/>
          </w:tcPr>
          <w:p w14:paraId="62971E5D" w14:textId="77777777" w:rsidR="00623FD3" w:rsidRDefault="00623FD3" w:rsidP="00A16648">
            <w:pPr>
              <w:pStyle w:val="BodyText"/>
              <w:rPr>
                <w:rFonts w:asciiTheme="minorHAnsi" w:hAnsiTheme="minorHAnsi"/>
                <w:sz w:val="20"/>
                <w:szCs w:val="20"/>
              </w:rPr>
            </w:pPr>
          </w:p>
        </w:tc>
        <w:tc>
          <w:tcPr>
            <w:tcW w:w="4252" w:type="dxa"/>
          </w:tcPr>
          <w:p w14:paraId="5A74BE9C" w14:textId="77777777" w:rsidR="00623FD3" w:rsidRDefault="00623FD3" w:rsidP="00B4644C">
            <w:pPr>
              <w:pStyle w:val="BodyText"/>
              <w:rPr>
                <w:rFonts w:ascii="Times New Roman" w:hAnsi="Times New Roman" w:cs="Times New Roman"/>
              </w:rPr>
            </w:pPr>
          </w:p>
        </w:tc>
        <w:tc>
          <w:tcPr>
            <w:tcW w:w="924" w:type="dxa"/>
            <w:vAlign w:val="center"/>
          </w:tcPr>
          <w:p w14:paraId="4BC144EE" w14:textId="77777777" w:rsidR="00623FD3" w:rsidRDefault="00623FD3">
            <w:pPr>
              <w:pStyle w:val="BodyText"/>
              <w:jc w:val="left"/>
              <w:rPr>
                <w:rFonts w:asciiTheme="minorHAnsi" w:hAnsiTheme="minorHAnsi"/>
                <w:sz w:val="20"/>
                <w:szCs w:val="20"/>
              </w:rPr>
            </w:pPr>
          </w:p>
        </w:tc>
        <w:tc>
          <w:tcPr>
            <w:tcW w:w="948" w:type="dxa"/>
            <w:vAlign w:val="center"/>
          </w:tcPr>
          <w:p w14:paraId="507E4BA1" w14:textId="77777777" w:rsidR="00623FD3" w:rsidRDefault="00623FD3" w:rsidP="0064794C">
            <w:pPr>
              <w:pStyle w:val="BodyText"/>
              <w:jc w:val="left"/>
              <w:rPr>
                <w:rFonts w:asciiTheme="minorHAnsi" w:hAnsiTheme="minorHAnsi"/>
                <w:sz w:val="20"/>
                <w:szCs w:val="20"/>
              </w:rPr>
            </w:pPr>
          </w:p>
        </w:tc>
      </w:tr>
    </w:tbl>
    <w:p w14:paraId="5FF80F9D" w14:textId="78907C13" w:rsidR="004D1D85" w:rsidRPr="007A395D" w:rsidRDefault="004D1D85" w:rsidP="00F36489">
      <w:pPr>
        <w:pStyle w:val="BodyText"/>
      </w:pPr>
    </w:p>
    <w:sectPr w:rsidR="004D1D85" w:rsidRPr="007A395D" w:rsidSect="005A0F3D">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B6FDD" w14:textId="77777777" w:rsidR="006A13F7" w:rsidRDefault="006A13F7" w:rsidP="00362CD9">
      <w:r>
        <w:separator/>
      </w:r>
    </w:p>
  </w:endnote>
  <w:endnote w:type="continuationSeparator" w:id="0">
    <w:p w14:paraId="36B5C57B" w14:textId="77777777" w:rsidR="006A13F7" w:rsidRDefault="006A13F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D6EEDD1" w:rsidR="00362CD9" w:rsidRPr="00036B9E" w:rsidRDefault="00271FA5">
    <w:pPr>
      <w:pStyle w:val="Footer"/>
      <w:rPr>
        <w:rFonts w:ascii="Calibri" w:hAnsi="Calibri"/>
      </w:rPr>
    </w:pPr>
    <w:r w:rsidRPr="00271FA5">
      <w:rPr>
        <w:rFonts w:ascii="Calibri" w:hAnsi="Calibri"/>
        <w:sz w:val="20"/>
        <w:szCs w:val="20"/>
      </w:rPr>
      <w:t>Query re definition of Dictionary terms</w:t>
    </w:r>
    <w:r>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C55B35">
      <w:rPr>
        <w:rFonts w:ascii="Calibri" w:hAnsi="Calibri"/>
        <w:noProof/>
      </w:rPr>
      <w:t>7</w:t>
    </w:r>
    <w:r w:rsidR="00362CD9" w:rsidRPr="00036B9E">
      <w:rPr>
        <w:rFonts w:ascii="Calibri" w:hAnsi="Calibri"/>
      </w:rPr>
      <w:fldChar w:fldCharType="end"/>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20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3601E" w14:textId="77777777" w:rsidR="006A13F7" w:rsidRDefault="006A13F7" w:rsidP="00362CD9">
      <w:r>
        <w:separator/>
      </w:r>
    </w:p>
  </w:footnote>
  <w:footnote w:type="continuationSeparator" w:id="0">
    <w:p w14:paraId="358EF061" w14:textId="77777777" w:rsidR="006A13F7" w:rsidRDefault="006A13F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C55B3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rPr>
      <w:drawing>
        <wp:anchor distT="0" distB="0" distL="114300" distR="114300" simplePos="0" relativeHeight="251663360" behindDoc="0" locked="0" layoutInCell="1" allowOverlap="1" wp14:anchorId="1057C1DB" wp14:editId="40F3C8A4">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55B3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rPr>
      <w:drawing>
        <wp:anchor distT="0" distB="0" distL="114300" distR="114300" simplePos="0" relativeHeight="251657216" behindDoc="0" locked="0" layoutInCell="1" allowOverlap="1" wp14:anchorId="45EB1AFA" wp14:editId="636517BD">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C55B3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1504"/>
    <w:rsid w:val="00036B9E"/>
    <w:rsid w:val="00037DF4"/>
    <w:rsid w:val="00044E1B"/>
    <w:rsid w:val="0004700E"/>
    <w:rsid w:val="00070C13"/>
    <w:rsid w:val="000715C9"/>
    <w:rsid w:val="00084F33"/>
    <w:rsid w:val="000A77A7"/>
    <w:rsid w:val="000B1707"/>
    <w:rsid w:val="000C1B3E"/>
    <w:rsid w:val="00110AE7"/>
    <w:rsid w:val="00137240"/>
    <w:rsid w:val="00177F4D"/>
    <w:rsid w:val="00180DDA"/>
    <w:rsid w:val="001B2A2D"/>
    <w:rsid w:val="001B737D"/>
    <w:rsid w:val="001C44A3"/>
    <w:rsid w:val="001C5ED6"/>
    <w:rsid w:val="001E038E"/>
    <w:rsid w:val="001E0E15"/>
    <w:rsid w:val="001F528A"/>
    <w:rsid w:val="001F704E"/>
    <w:rsid w:val="00201722"/>
    <w:rsid w:val="002125B0"/>
    <w:rsid w:val="00243228"/>
    <w:rsid w:val="00251483"/>
    <w:rsid w:val="002519CB"/>
    <w:rsid w:val="00255CAA"/>
    <w:rsid w:val="00264305"/>
    <w:rsid w:val="00271FA5"/>
    <w:rsid w:val="00272125"/>
    <w:rsid w:val="00292057"/>
    <w:rsid w:val="002A0346"/>
    <w:rsid w:val="002A140B"/>
    <w:rsid w:val="002A4487"/>
    <w:rsid w:val="002B49E9"/>
    <w:rsid w:val="002C632E"/>
    <w:rsid w:val="002D0BE6"/>
    <w:rsid w:val="002D3E8B"/>
    <w:rsid w:val="002D4575"/>
    <w:rsid w:val="002D5C0C"/>
    <w:rsid w:val="002E03D1"/>
    <w:rsid w:val="002E6B74"/>
    <w:rsid w:val="002E6FCA"/>
    <w:rsid w:val="002F5599"/>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B5BEB"/>
    <w:rsid w:val="004D1D85"/>
    <w:rsid w:val="004D3C3A"/>
    <w:rsid w:val="004E1CD1"/>
    <w:rsid w:val="005107EB"/>
    <w:rsid w:val="00512B93"/>
    <w:rsid w:val="00515ABF"/>
    <w:rsid w:val="00521345"/>
    <w:rsid w:val="00526888"/>
    <w:rsid w:val="00526DF0"/>
    <w:rsid w:val="00545CC4"/>
    <w:rsid w:val="00551FFF"/>
    <w:rsid w:val="005607A2"/>
    <w:rsid w:val="0057198B"/>
    <w:rsid w:val="00573CFE"/>
    <w:rsid w:val="005969F2"/>
    <w:rsid w:val="00597FAE"/>
    <w:rsid w:val="005A0F3D"/>
    <w:rsid w:val="005B32A3"/>
    <w:rsid w:val="005C0D44"/>
    <w:rsid w:val="005C566C"/>
    <w:rsid w:val="005C7E69"/>
    <w:rsid w:val="005D67E5"/>
    <w:rsid w:val="005E262D"/>
    <w:rsid w:val="005F23D3"/>
    <w:rsid w:val="005F7E20"/>
    <w:rsid w:val="00605E43"/>
    <w:rsid w:val="006153BB"/>
    <w:rsid w:val="00623FD3"/>
    <w:rsid w:val="006652C3"/>
    <w:rsid w:val="00691FD0"/>
    <w:rsid w:val="00692148"/>
    <w:rsid w:val="006A13F7"/>
    <w:rsid w:val="006A1A1E"/>
    <w:rsid w:val="006A7E45"/>
    <w:rsid w:val="006C5948"/>
    <w:rsid w:val="006D73C3"/>
    <w:rsid w:val="006F2A74"/>
    <w:rsid w:val="006F4F07"/>
    <w:rsid w:val="007101A9"/>
    <w:rsid w:val="007118F5"/>
    <w:rsid w:val="00712AA4"/>
    <w:rsid w:val="007146C4"/>
    <w:rsid w:val="00721AA1"/>
    <w:rsid w:val="00724B67"/>
    <w:rsid w:val="007547F8"/>
    <w:rsid w:val="00765622"/>
    <w:rsid w:val="00770B6C"/>
    <w:rsid w:val="00783FEA"/>
    <w:rsid w:val="007A395D"/>
    <w:rsid w:val="007C346C"/>
    <w:rsid w:val="0080294B"/>
    <w:rsid w:val="0082480E"/>
    <w:rsid w:val="0083603E"/>
    <w:rsid w:val="008456C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B6862"/>
    <w:rsid w:val="00A03253"/>
    <w:rsid w:val="00A0389B"/>
    <w:rsid w:val="00A16648"/>
    <w:rsid w:val="00A33AE9"/>
    <w:rsid w:val="00A446C9"/>
    <w:rsid w:val="00A635D6"/>
    <w:rsid w:val="00A8553A"/>
    <w:rsid w:val="00A93AED"/>
    <w:rsid w:val="00AE1319"/>
    <w:rsid w:val="00AE34BB"/>
    <w:rsid w:val="00B226F2"/>
    <w:rsid w:val="00B274DF"/>
    <w:rsid w:val="00B4644C"/>
    <w:rsid w:val="00B56BDF"/>
    <w:rsid w:val="00B65812"/>
    <w:rsid w:val="00B85CD6"/>
    <w:rsid w:val="00B90A27"/>
    <w:rsid w:val="00B9554D"/>
    <w:rsid w:val="00BB2B9F"/>
    <w:rsid w:val="00BB7D9E"/>
    <w:rsid w:val="00BC2334"/>
    <w:rsid w:val="00BD3CB8"/>
    <w:rsid w:val="00BD4E6F"/>
    <w:rsid w:val="00BF32F0"/>
    <w:rsid w:val="00BF4DCE"/>
    <w:rsid w:val="00C05CE5"/>
    <w:rsid w:val="00C36283"/>
    <w:rsid w:val="00C55B35"/>
    <w:rsid w:val="00C6171E"/>
    <w:rsid w:val="00C62BEE"/>
    <w:rsid w:val="00C9641E"/>
    <w:rsid w:val="00CA41F7"/>
    <w:rsid w:val="00CA6F2C"/>
    <w:rsid w:val="00CE3D4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78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88465-3891-4A9E-AF91-3D3CDFD9A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Plenary Room</cp:lastModifiedBy>
  <cp:revision>2</cp:revision>
  <dcterms:created xsi:type="dcterms:W3CDTF">2016-10-14T07:21:00Z</dcterms:created>
  <dcterms:modified xsi:type="dcterms:W3CDTF">2016-10-14T07:21:00Z</dcterms:modified>
</cp:coreProperties>
</file>